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asciiTheme="minorEastAsia" w:hAnsiTheme="minorEastAsia"/>
          <w:b/>
          <w:color w:val="000000"/>
          <w:kern w:val="0"/>
          <w:sz w:val="44"/>
          <w:szCs w:val="44"/>
          <w:highlight w:val="none"/>
        </w:rPr>
      </w:pPr>
      <w:r>
        <w:rPr>
          <w:rFonts w:hint="eastAsia" w:cs="宋体" w:asciiTheme="minorEastAsia" w:hAnsiTheme="minorEastAsia"/>
          <w:b/>
          <w:color w:val="000000"/>
          <w:kern w:val="0"/>
          <w:sz w:val="44"/>
          <w:szCs w:val="44"/>
          <w:highlight w:val="none"/>
        </w:rPr>
        <w:t>文化创意与</w:t>
      </w:r>
      <w:r>
        <w:rPr>
          <w:rFonts w:cs="宋体" w:asciiTheme="minorEastAsia" w:hAnsiTheme="minorEastAsia"/>
          <w:b/>
          <w:color w:val="000000"/>
          <w:kern w:val="0"/>
          <w:sz w:val="44"/>
          <w:szCs w:val="44"/>
          <w:highlight w:val="none"/>
        </w:rPr>
        <w:t>传媒学院</w:t>
      </w:r>
      <w:r>
        <w:rPr>
          <w:rFonts w:hint="eastAsia" w:cs="宋体" w:asciiTheme="minorEastAsia" w:hAnsiTheme="minorEastAsia"/>
          <w:b/>
          <w:color w:val="000000"/>
          <w:kern w:val="0"/>
          <w:sz w:val="44"/>
          <w:szCs w:val="44"/>
          <w:highlight w:val="none"/>
        </w:rPr>
        <w:t>本科</w:t>
      </w:r>
      <w:r>
        <w:rPr>
          <w:rFonts w:cs="宋体" w:asciiTheme="minorEastAsia" w:hAnsiTheme="minorEastAsia"/>
          <w:b/>
          <w:color w:val="000000"/>
          <w:kern w:val="0"/>
          <w:sz w:val="44"/>
          <w:szCs w:val="44"/>
          <w:highlight w:val="none"/>
        </w:rPr>
        <w:t>优秀毕业生评选办法</w:t>
      </w:r>
    </w:p>
    <w:p>
      <w:pPr>
        <w:widowControl/>
        <w:jc w:val="center"/>
        <w:rPr>
          <w:rFonts w:cs="宋体" w:asciiTheme="minorEastAsia" w:hAnsiTheme="minorEastAsia"/>
          <w:b/>
          <w:kern w:val="0"/>
          <w:sz w:val="22"/>
          <w:szCs w:val="24"/>
          <w:highlight w:val="none"/>
        </w:rPr>
      </w:pPr>
      <w:r>
        <w:rPr>
          <w:rFonts w:hint="eastAsia" w:cs="宋体" w:asciiTheme="minorEastAsia" w:hAnsiTheme="minorEastAsia"/>
          <w:b/>
          <w:color w:val="000000"/>
          <w:kern w:val="0"/>
          <w:sz w:val="40"/>
          <w:szCs w:val="44"/>
          <w:highlight w:val="none"/>
        </w:rPr>
        <w:t>（试行）</w:t>
      </w:r>
    </w:p>
    <w:p>
      <w:pPr>
        <w:widowControl/>
        <w:spacing w:before="100" w:beforeAutospacing="1"/>
        <w:jc w:val="center"/>
        <w:rPr>
          <w:rFonts w:ascii="宋体" w:hAnsi="宋体" w:eastAsia="宋体" w:cs="宋体"/>
          <w:kern w:val="0"/>
          <w:sz w:val="24"/>
          <w:szCs w:val="24"/>
          <w:highlight w:val="none"/>
        </w:rPr>
      </w:pPr>
      <w:r>
        <w:rPr>
          <w:rFonts w:hint="eastAsia" w:ascii="黑体" w:hAnsi="黑体" w:eastAsia="黑体" w:cs="宋体"/>
          <w:color w:val="000000"/>
          <w:kern w:val="0"/>
          <w:sz w:val="32"/>
          <w:szCs w:val="32"/>
          <w:highlight w:val="none"/>
        </w:rPr>
        <w:t>第一章 总则</w:t>
      </w:r>
    </w:p>
    <w:p>
      <w:pPr>
        <w:widowControl/>
        <w:ind w:firstLine="640" w:firstLineChars="200"/>
        <w:jc w:val="left"/>
        <w:rPr>
          <w:rFonts w:ascii="仿宋" w:hAnsi="仿宋" w:eastAsia="仿宋" w:cs="宋体"/>
          <w:color w:val="000000"/>
          <w:kern w:val="0"/>
          <w:sz w:val="32"/>
          <w:szCs w:val="32"/>
          <w:highlight w:val="none"/>
        </w:rPr>
      </w:pPr>
      <w:r>
        <w:rPr>
          <w:rFonts w:hint="eastAsia" w:ascii="黑体" w:hAnsi="黑体" w:eastAsia="黑体" w:cs="宋体"/>
          <w:color w:val="000000"/>
          <w:kern w:val="0"/>
          <w:sz w:val="32"/>
          <w:szCs w:val="32"/>
          <w:highlight w:val="none"/>
        </w:rPr>
        <w:t>第一条</w:t>
      </w:r>
      <w:r>
        <w:rPr>
          <w:rFonts w:hint="eastAsia" w:ascii="仿宋" w:hAnsi="仿宋" w:eastAsia="仿宋" w:cs="宋体"/>
          <w:color w:val="000000"/>
          <w:kern w:val="0"/>
          <w:sz w:val="32"/>
          <w:szCs w:val="32"/>
          <w:highlight w:val="none"/>
        </w:rPr>
        <w:t xml:space="preserve"> 为全面贯彻党的教育方针，落实立德树人根本任务，</w:t>
      </w:r>
      <w:r>
        <w:rPr>
          <w:rFonts w:hint="eastAsia" w:ascii="仿宋_GB2312" w:hAnsi="宋体" w:eastAsia="仿宋_GB2312" w:cs="宋体"/>
          <w:color w:val="000000"/>
          <w:kern w:val="0"/>
          <w:sz w:val="32"/>
          <w:szCs w:val="32"/>
          <w:highlight w:val="none"/>
        </w:rPr>
        <w:t>对广大毕业生进行思想政治教育和就业教育，帮助学生树立正确的世界观、人生观、价值观，增强艰苦创业和面向基层的意识，成为</w:t>
      </w:r>
      <w:r>
        <w:rPr>
          <w:rFonts w:hint="eastAsia" w:ascii="仿宋" w:hAnsi="仿宋" w:eastAsia="仿宋" w:cs="宋体"/>
          <w:color w:val="000000"/>
          <w:kern w:val="0"/>
          <w:sz w:val="32"/>
          <w:szCs w:val="32"/>
          <w:highlight w:val="none"/>
        </w:rPr>
        <w:t>德智体美劳全面发展的社会主义事业建设者和接班人，</w:t>
      </w:r>
      <w:r>
        <w:rPr>
          <w:rFonts w:hint="eastAsia" w:ascii="仿宋_GB2312" w:hAnsi="宋体" w:eastAsia="仿宋_GB2312" w:cs="宋体"/>
          <w:color w:val="000000"/>
          <w:kern w:val="0"/>
          <w:sz w:val="32"/>
          <w:szCs w:val="32"/>
          <w:highlight w:val="none"/>
        </w:rPr>
        <w:t>努力为国家经济社会建设服务，</w:t>
      </w:r>
      <w:r>
        <w:rPr>
          <w:rFonts w:hint="eastAsia" w:ascii="仿宋" w:hAnsi="仿宋" w:eastAsia="仿宋" w:cs="宋体"/>
          <w:color w:val="000000"/>
          <w:kern w:val="0"/>
          <w:sz w:val="32"/>
          <w:szCs w:val="32"/>
          <w:highlight w:val="none"/>
        </w:rPr>
        <w:t>依据《高等教育法》《普通高等学校学生管理规定》《高等学校学生行为准则》等相关规定，结合</w:t>
      </w:r>
      <w:r>
        <w:rPr>
          <w:rFonts w:hint="eastAsia" w:ascii="仿宋" w:hAnsi="仿宋" w:eastAsia="仿宋"/>
          <w:color w:val="000000"/>
          <w:sz w:val="32"/>
          <w:szCs w:val="32"/>
          <w:highlight w:val="none"/>
        </w:rPr>
        <w:t>《杭州师范大学本科生先进集体和先进个人评选办法》</w:t>
      </w:r>
      <w:r>
        <w:rPr>
          <w:rFonts w:hint="eastAsia" w:ascii="仿宋" w:hAnsi="仿宋" w:eastAsia="仿宋" w:cs="宋体"/>
          <w:color w:val="000000"/>
          <w:kern w:val="0"/>
          <w:sz w:val="32"/>
          <w:szCs w:val="32"/>
          <w:highlight w:val="none"/>
        </w:rPr>
        <w:t>，特制定本办法。</w:t>
      </w:r>
    </w:p>
    <w:p>
      <w:pPr>
        <w:widowControl/>
        <w:ind w:firstLine="640" w:firstLineChars="200"/>
        <w:jc w:val="left"/>
        <w:rPr>
          <w:rFonts w:ascii="仿宋" w:hAnsi="仿宋" w:eastAsia="仿宋" w:cs="宋体"/>
          <w:color w:val="000000"/>
          <w:kern w:val="0"/>
          <w:sz w:val="32"/>
          <w:szCs w:val="32"/>
          <w:highlight w:val="none"/>
        </w:rPr>
      </w:pPr>
      <w:r>
        <w:rPr>
          <w:rFonts w:hint="eastAsia" w:ascii="黑体" w:hAnsi="黑体" w:eastAsia="黑体" w:cs="宋体"/>
          <w:color w:val="000000"/>
          <w:kern w:val="0"/>
          <w:sz w:val="32"/>
          <w:szCs w:val="32"/>
          <w:highlight w:val="none"/>
        </w:rPr>
        <w:t>第二条</w:t>
      </w:r>
      <w:r>
        <w:rPr>
          <w:rFonts w:hint="eastAsia" w:ascii="仿宋" w:hAnsi="仿宋" w:eastAsia="仿宋" w:cs="宋体"/>
          <w:color w:val="000000"/>
          <w:kern w:val="0"/>
          <w:sz w:val="32"/>
          <w:szCs w:val="32"/>
          <w:highlight w:val="none"/>
        </w:rPr>
        <w:t xml:space="preserve"> 本办法适用具有杭州师范大学学籍的全日制在校本科生。</w:t>
      </w:r>
    </w:p>
    <w:p>
      <w:pPr>
        <w:widowControl/>
        <w:ind w:firstLine="640" w:firstLineChars="200"/>
        <w:jc w:val="left"/>
        <w:rPr>
          <w:rFonts w:ascii="仿宋" w:hAnsi="仿宋" w:eastAsia="仿宋" w:cs="宋体"/>
          <w:color w:val="000000"/>
          <w:kern w:val="0"/>
          <w:sz w:val="32"/>
          <w:szCs w:val="32"/>
          <w:highlight w:val="none"/>
        </w:rPr>
      </w:pPr>
      <w:r>
        <w:rPr>
          <w:rFonts w:hint="eastAsia" w:ascii="黑体" w:hAnsi="黑体" w:eastAsia="黑体" w:cs="宋体"/>
          <w:color w:val="000000"/>
          <w:kern w:val="0"/>
          <w:sz w:val="32"/>
          <w:szCs w:val="32"/>
          <w:highlight w:val="none"/>
        </w:rPr>
        <w:t>第三条</w:t>
      </w:r>
      <w:r>
        <w:rPr>
          <w:rFonts w:hint="eastAsia" w:ascii="仿宋" w:hAnsi="仿宋" w:eastAsia="仿宋" w:cs="宋体"/>
          <w:color w:val="000000"/>
          <w:kern w:val="0"/>
          <w:sz w:val="32"/>
          <w:szCs w:val="32"/>
          <w:highlight w:val="none"/>
        </w:rPr>
        <w:t xml:space="preserve"> 对学生的奖励应坚持鼓励先进、奖优促学的原则，评选工作应坚持公平、公正、公开。</w:t>
      </w:r>
    </w:p>
    <w:p>
      <w:pPr>
        <w:widowControl/>
        <w:spacing w:before="100" w:beforeAutospacing="1"/>
        <w:jc w:val="center"/>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第二章 组织机构</w:t>
      </w:r>
    </w:p>
    <w:p>
      <w:pPr>
        <w:widowControl/>
        <w:ind w:firstLine="640" w:firstLineChars="200"/>
        <w:jc w:val="left"/>
        <w:rPr>
          <w:rFonts w:ascii="仿宋" w:hAnsi="仿宋" w:eastAsia="仿宋" w:cs="宋体"/>
          <w:color w:val="000000"/>
          <w:kern w:val="0"/>
          <w:sz w:val="32"/>
          <w:szCs w:val="32"/>
          <w:highlight w:val="none"/>
        </w:rPr>
      </w:pPr>
      <w:r>
        <w:rPr>
          <w:rFonts w:hint="eastAsia" w:ascii="黑体" w:hAnsi="黑体" w:eastAsia="黑体" w:cs="宋体"/>
          <w:color w:val="000000"/>
          <w:kern w:val="0"/>
          <w:sz w:val="32"/>
          <w:szCs w:val="32"/>
          <w:highlight w:val="none"/>
        </w:rPr>
        <w:t xml:space="preserve">第四条 </w:t>
      </w:r>
      <w:r>
        <w:rPr>
          <w:rFonts w:hint="eastAsia" w:ascii="仿宋" w:hAnsi="仿宋" w:eastAsia="仿宋" w:cs="宋体"/>
          <w:color w:val="000000"/>
          <w:kern w:val="0"/>
          <w:sz w:val="32"/>
          <w:szCs w:val="32"/>
          <w:highlight w:val="none"/>
        </w:rPr>
        <w:t>学院成立学生评优评奖领导</w:t>
      </w:r>
      <w:r>
        <w:rPr>
          <w:rFonts w:ascii="仿宋" w:hAnsi="仿宋" w:eastAsia="仿宋" w:cs="宋体"/>
          <w:color w:val="000000"/>
          <w:kern w:val="0"/>
          <w:sz w:val="32"/>
          <w:szCs w:val="32"/>
          <w:highlight w:val="none"/>
        </w:rPr>
        <w:t>小组</w:t>
      </w:r>
      <w:r>
        <w:rPr>
          <w:rFonts w:hint="eastAsia" w:ascii="仿宋" w:hAnsi="仿宋" w:eastAsia="仿宋" w:cs="宋体"/>
          <w:color w:val="000000"/>
          <w:kern w:val="0"/>
          <w:sz w:val="32"/>
          <w:szCs w:val="32"/>
          <w:highlight w:val="none"/>
        </w:rPr>
        <w:t>，由</w:t>
      </w:r>
      <w:r>
        <w:rPr>
          <w:rFonts w:ascii="仿宋" w:hAnsi="仿宋" w:eastAsia="仿宋" w:cs="宋体"/>
          <w:color w:val="000000"/>
          <w:kern w:val="0"/>
          <w:sz w:val="32"/>
          <w:szCs w:val="32"/>
          <w:highlight w:val="none"/>
        </w:rPr>
        <w:t>院党委书记任组长，</w:t>
      </w:r>
      <w:r>
        <w:rPr>
          <w:rFonts w:hint="eastAsia" w:ascii="仿宋" w:hAnsi="仿宋" w:eastAsia="仿宋" w:cs="宋体"/>
          <w:color w:val="000000"/>
          <w:kern w:val="0"/>
          <w:sz w:val="32"/>
          <w:szCs w:val="32"/>
          <w:highlight w:val="none"/>
        </w:rPr>
        <w:t>分管教学</w:t>
      </w:r>
      <w:r>
        <w:rPr>
          <w:rFonts w:ascii="仿宋" w:hAnsi="仿宋" w:eastAsia="仿宋" w:cs="宋体"/>
          <w:color w:val="000000"/>
          <w:kern w:val="0"/>
          <w:sz w:val="32"/>
          <w:szCs w:val="32"/>
          <w:highlight w:val="none"/>
        </w:rPr>
        <w:t>工作副院长、分管学生工作</w:t>
      </w:r>
      <w:r>
        <w:rPr>
          <w:rFonts w:hint="eastAsia" w:ascii="仿宋" w:hAnsi="仿宋" w:eastAsia="仿宋" w:cs="宋体"/>
          <w:color w:val="000000"/>
          <w:kern w:val="0"/>
          <w:sz w:val="32"/>
          <w:szCs w:val="32"/>
          <w:highlight w:val="none"/>
        </w:rPr>
        <w:t>副书记</w:t>
      </w:r>
      <w:r>
        <w:rPr>
          <w:rFonts w:ascii="仿宋" w:hAnsi="仿宋" w:eastAsia="仿宋" w:cs="宋体"/>
          <w:color w:val="000000"/>
          <w:kern w:val="0"/>
          <w:sz w:val="32"/>
          <w:szCs w:val="32"/>
          <w:highlight w:val="none"/>
        </w:rPr>
        <w:t>任副组长</w:t>
      </w:r>
      <w:r>
        <w:rPr>
          <w:rFonts w:hint="eastAsia" w:ascii="仿宋" w:hAnsi="仿宋" w:eastAsia="仿宋" w:cs="宋体"/>
          <w:color w:val="000000"/>
          <w:kern w:val="0"/>
          <w:sz w:val="32"/>
          <w:szCs w:val="32"/>
          <w:highlight w:val="none"/>
        </w:rPr>
        <w:t>，成员由学工办主任、团委书记、教务科科长、科研</w:t>
      </w:r>
      <w:r>
        <w:rPr>
          <w:rFonts w:ascii="仿宋" w:hAnsi="仿宋" w:eastAsia="仿宋" w:cs="宋体"/>
          <w:color w:val="000000"/>
          <w:kern w:val="0"/>
          <w:sz w:val="32"/>
          <w:szCs w:val="32"/>
          <w:highlight w:val="none"/>
        </w:rPr>
        <w:t>秘书、</w:t>
      </w:r>
      <w:r>
        <w:rPr>
          <w:rFonts w:hint="eastAsia" w:ascii="仿宋" w:hAnsi="仿宋" w:eastAsia="仿宋" w:cs="宋体"/>
          <w:color w:val="000000"/>
          <w:kern w:val="0"/>
          <w:sz w:val="32"/>
          <w:szCs w:val="32"/>
          <w:highlight w:val="none"/>
        </w:rPr>
        <w:t>学生会执行主席等组成，</w:t>
      </w:r>
      <w:r>
        <w:rPr>
          <w:rFonts w:hint="eastAsia" w:ascii="仿宋" w:hAnsi="仿宋" w:eastAsia="仿宋" w:cs="宋体"/>
          <w:color w:val="000000"/>
          <w:kern w:val="0"/>
          <w:sz w:val="32"/>
          <w:szCs w:val="32"/>
          <w:highlight w:val="none"/>
        </w:rPr>
        <w:t>负责研究制定评选办法，讨论决定评选工作重要事项和问题，终审评议各类获奖名单。学院</w:t>
      </w:r>
      <w:r>
        <w:rPr>
          <w:rFonts w:ascii="仿宋" w:hAnsi="仿宋" w:eastAsia="仿宋" w:cs="宋体"/>
          <w:color w:val="000000"/>
          <w:kern w:val="0"/>
          <w:sz w:val="32"/>
          <w:szCs w:val="32"/>
          <w:highlight w:val="none"/>
        </w:rPr>
        <w:t>纪委对评选全</w:t>
      </w:r>
      <w:r>
        <w:rPr>
          <w:rFonts w:hint="eastAsia" w:ascii="仿宋" w:hAnsi="仿宋" w:eastAsia="仿宋" w:cs="宋体"/>
          <w:color w:val="000000"/>
          <w:kern w:val="0"/>
          <w:sz w:val="32"/>
          <w:szCs w:val="32"/>
          <w:highlight w:val="none"/>
        </w:rPr>
        <w:t>过</w:t>
      </w:r>
      <w:r>
        <w:rPr>
          <w:rFonts w:ascii="仿宋" w:hAnsi="仿宋" w:eastAsia="仿宋" w:cs="宋体"/>
          <w:color w:val="000000"/>
          <w:kern w:val="0"/>
          <w:sz w:val="32"/>
          <w:szCs w:val="32"/>
          <w:highlight w:val="none"/>
        </w:rPr>
        <w:t>程进行监督。</w:t>
      </w:r>
    </w:p>
    <w:p>
      <w:pPr>
        <w:widowControl/>
        <w:ind w:firstLine="640" w:firstLineChars="200"/>
        <w:jc w:val="left"/>
        <w:rPr>
          <w:rFonts w:ascii="仿宋" w:hAnsi="仿宋" w:eastAsia="仿宋" w:cs="宋体"/>
          <w:color w:val="FF0000"/>
          <w:kern w:val="0"/>
          <w:sz w:val="32"/>
          <w:szCs w:val="32"/>
          <w:highlight w:val="none"/>
        </w:rPr>
      </w:pPr>
      <w:r>
        <w:rPr>
          <w:rFonts w:hint="eastAsia" w:ascii="黑体" w:hAnsi="黑体" w:eastAsia="黑体" w:cs="宋体"/>
          <w:color w:val="000000"/>
          <w:kern w:val="0"/>
          <w:sz w:val="32"/>
          <w:szCs w:val="32"/>
          <w:highlight w:val="none"/>
        </w:rPr>
        <w:t>第五条</w:t>
      </w:r>
      <w:r>
        <w:rPr>
          <w:rFonts w:hint="eastAsia" w:ascii="仿宋" w:hAnsi="仿宋" w:eastAsia="仿宋" w:cs="宋体"/>
          <w:color w:val="000000"/>
          <w:kern w:val="0"/>
          <w:sz w:val="32"/>
          <w:szCs w:val="32"/>
          <w:highlight w:val="none"/>
        </w:rPr>
        <w:t xml:space="preserve"> 院学工办在院学生评优评奖领导小组指导下负责评选的组织协调工作，各班级成立由班主任、班长、团支部书记和学生代表组成的评选小组（不少于7人，需有非学生干部成员），在院学工办的指导下具体负责本班级的评选工作。</w:t>
      </w:r>
      <w:bookmarkStart w:id="0" w:name="_GoBack"/>
      <w:bookmarkEnd w:id="0"/>
    </w:p>
    <w:p>
      <w:pPr>
        <w:widowControl/>
        <w:jc w:val="center"/>
        <w:rPr>
          <w:rFonts w:ascii="宋体" w:hAnsi="宋体" w:eastAsia="宋体" w:cs="宋体"/>
          <w:kern w:val="0"/>
          <w:sz w:val="24"/>
          <w:szCs w:val="24"/>
          <w:highlight w:val="none"/>
        </w:rPr>
      </w:pPr>
      <w:r>
        <w:rPr>
          <w:rFonts w:hint="eastAsia" w:ascii="黑体" w:hAnsi="黑体" w:eastAsia="黑体" w:cs="宋体"/>
          <w:color w:val="000000"/>
          <w:kern w:val="0"/>
          <w:sz w:val="32"/>
          <w:szCs w:val="32"/>
          <w:highlight w:val="none"/>
        </w:rPr>
        <w:t>第三章 评比条件、标准和</w:t>
      </w:r>
      <w:r>
        <w:rPr>
          <w:rFonts w:ascii="黑体" w:hAnsi="黑体" w:eastAsia="黑体" w:cs="宋体"/>
          <w:color w:val="000000"/>
          <w:kern w:val="0"/>
          <w:sz w:val="32"/>
          <w:szCs w:val="32"/>
          <w:highlight w:val="none"/>
        </w:rPr>
        <w:t>程序</w:t>
      </w:r>
    </w:p>
    <w:p>
      <w:pPr>
        <w:widowControl/>
        <w:ind w:firstLine="640" w:firstLineChars="200"/>
        <w:jc w:val="left"/>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第六条 评比基本</w:t>
      </w:r>
      <w:r>
        <w:rPr>
          <w:rFonts w:ascii="黑体" w:hAnsi="黑体" w:eastAsia="黑体" w:cs="宋体"/>
          <w:color w:val="000000"/>
          <w:kern w:val="0"/>
          <w:sz w:val="32"/>
          <w:szCs w:val="32"/>
          <w:highlight w:val="none"/>
        </w:rPr>
        <w:t>条件</w:t>
      </w:r>
      <w:r>
        <w:rPr>
          <w:rFonts w:hint="eastAsia" w:ascii="黑体" w:hAnsi="黑体" w:eastAsia="黑体" w:cs="宋体"/>
          <w:color w:val="000000"/>
          <w:kern w:val="0"/>
          <w:sz w:val="32"/>
          <w:szCs w:val="32"/>
          <w:highlight w:val="none"/>
        </w:rPr>
        <w:t xml:space="preserve"> </w:t>
      </w:r>
    </w:p>
    <w:p>
      <w:pPr>
        <w:widowControl/>
        <w:ind w:firstLine="640" w:firstLineChars="200"/>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1）坚持四项基本原则，拥护党的路线、方针、政策，能规范的执行《高等学校学生行为准则》，有良好的道德修养，在校期间未受任何处分；能正确对待毕业就业工作，以国家、集体利益为重，有面向基层、服务基层的思想； </w:t>
      </w:r>
    </w:p>
    <w:p>
      <w:pPr>
        <w:widowControl/>
        <w:ind w:firstLine="640" w:firstLineChars="200"/>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（2）曾获校级优秀党务工作者、优秀共产党员、三好学生、 优秀学生干部、优秀学生奖学金、优秀共青团干部、优秀共青团员或市级及以上荣誉称号等 2 次（项）及以上，且在校期间的获奖总积分列年级前 35%； </w:t>
      </w:r>
    </w:p>
    <w:p>
      <w:pPr>
        <w:widowControl/>
        <w:ind w:firstLine="640" w:firstLineChars="200"/>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（3）学习成绩优异，学习总成绩列同专业年级（或班级）前 35%，毕业生实习成绩优良，外语水平艺术类专业达到三级</w:t>
      </w:r>
      <w:r>
        <w:rPr>
          <w:rFonts w:ascii="仿宋_GB2312" w:hAnsi="宋体" w:eastAsia="仿宋_GB2312" w:cs="宋体"/>
          <w:color w:val="000000"/>
          <w:kern w:val="0"/>
          <w:sz w:val="32"/>
          <w:szCs w:val="32"/>
          <w:highlight w:val="none"/>
        </w:rPr>
        <w:t>及以上</w:t>
      </w:r>
      <w:r>
        <w:rPr>
          <w:rFonts w:hint="eastAsia" w:ascii="仿宋_GB2312" w:hAnsi="宋体" w:eastAsia="仿宋_GB2312" w:cs="宋体"/>
          <w:color w:val="000000"/>
          <w:kern w:val="0"/>
          <w:sz w:val="32"/>
          <w:szCs w:val="32"/>
          <w:highlight w:val="none"/>
        </w:rPr>
        <w:t>、文化</w:t>
      </w:r>
      <w:r>
        <w:rPr>
          <w:rFonts w:ascii="仿宋_GB2312" w:hAnsi="宋体" w:eastAsia="仿宋_GB2312" w:cs="宋体"/>
          <w:color w:val="000000"/>
          <w:kern w:val="0"/>
          <w:sz w:val="32"/>
          <w:szCs w:val="32"/>
          <w:highlight w:val="none"/>
        </w:rPr>
        <w:t>产业管理</w:t>
      </w:r>
      <w:r>
        <w:rPr>
          <w:rFonts w:hint="eastAsia" w:ascii="仿宋_GB2312" w:hAnsi="宋体" w:eastAsia="仿宋_GB2312" w:cs="宋体"/>
          <w:color w:val="000000"/>
          <w:kern w:val="0"/>
          <w:sz w:val="32"/>
          <w:szCs w:val="32"/>
          <w:highlight w:val="none"/>
        </w:rPr>
        <w:t>专业</w:t>
      </w:r>
      <w:r>
        <w:rPr>
          <w:rFonts w:ascii="仿宋_GB2312" w:hAnsi="宋体" w:eastAsia="仿宋_GB2312" w:cs="宋体"/>
          <w:color w:val="000000"/>
          <w:kern w:val="0"/>
          <w:sz w:val="32"/>
          <w:szCs w:val="32"/>
          <w:highlight w:val="none"/>
        </w:rPr>
        <w:t>达到四级及以上</w:t>
      </w:r>
      <w:r>
        <w:rPr>
          <w:rFonts w:hint="eastAsia" w:ascii="仿宋_GB2312" w:hAnsi="宋体" w:eastAsia="仿宋_GB2312" w:cs="宋体"/>
          <w:color w:val="000000"/>
          <w:kern w:val="0"/>
          <w:sz w:val="32"/>
          <w:szCs w:val="32"/>
          <w:highlight w:val="none"/>
        </w:rPr>
        <w:t>；</w:t>
      </w:r>
    </w:p>
    <w:p>
      <w:pPr>
        <w:widowControl/>
        <w:ind w:firstLine="640" w:firstLineChars="200"/>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（4）省级优秀毕业生须获得校级及以上优秀党务工作者、优秀共产党员、三好学生、优秀学生干部或优秀共青团干部、市级及以上优秀共青团员等荣誉称号 2 次（项）及以上；</w:t>
      </w:r>
    </w:p>
    <w:p>
      <w:pPr>
        <w:widowControl/>
        <w:ind w:firstLine="640" w:firstLineChars="200"/>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5）二年制专升本和第二学士学位学生评选校级优秀毕业生，按第一、第二学期成绩为基数评选时，如符合评选条件的学生已达到规定的指标数，评选条件不变；如符合评选条件的学生数达不到规定的指标数，则空缺指标的评选时间可顺延至下个学期初，且可以前三个学期成绩为基数评选。如以三个学期成绩为基数评选，符合评选条件的学生仍未达到规定的指标数，则可将其在前一学历教育阶段获得的校级优秀毕业生及以上荣誉视作符合评选条件之一；</w:t>
      </w:r>
      <w:r>
        <w:rPr>
          <w:rFonts w:hint="eastAsia" w:ascii="仿宋_GB2312" w:hAnsi="宋体" w:eastAsia="仿宋_GB2312" w:cs="宋体"/>
          <w:color w:val="000000"/>
          <w:kern w:val="0"/>
          <w:sz w:val="32"/>
          <w:szCs w:val="32"/>
          <w:highlight w:val="none"/>
        </w:rPr>
        <w:t xml:space="preserve"> </w:t>
      </w:r>
    </w:p>
    <w:p>
      <w:pPr>
        <w:widowControl/>
        <w:ind w:firstLine="640" w:firstLineChars="200"/>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（6）在同等条件下，优先考虑获奖累积积分高的；</w:t>
      </w:r>
    </w:p>
    <w:p>
      <w:pPr>
        <w:widowControl/>
        <w:ind w:firstLine="640" w:firstLineChars="200"/>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（7）对在学科竞赛等方面特别优秀的学生，同时符合以下条件：获奖积分或学习总成绩排名或综合测评排名列同专业年级（或班级）前 50%，获得学校认定的学科竞赛一类省级最高级别</w:t>
      </w:r>
      <w:r>
        <w:rPr>
          <w:rFonts w:hint="eastAsia" w:ascii="仿宋_GB2312" w:hAnsi="宋体" w:eastAsia="仿宋_GB2312" w:cs="宋体"/>
          <w:color w:val="000000"/>
          <w:kern w:val="0"/>
          <w:sz w:val="32"/>
          <w:szCs w:val="32"/>
          <w:highlight w:val="none"/>
        </w:rPr>
        <w:t>、全国二等及以上奖项（团队限排名第一者；如有特等奖，则取特等奖和一等奖；艺体类学科竞赛参照课程加分标准同等认定）或省级及以上主管部门评选的综合荣誉，经学院推荐，学生处审核，校学生评优评奖委员会审议，也可评选为校级优秀毕业生；</w:t>
      </w:r>
    </w:p>
    <w:p>
      <w:pPr>
        <w:widowControl/>
        <w:ind w:firstLine="640" w:firstLineChars="200"/>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（8）对因工作需要，通过组织选派服务一学期及以上，或在某一方面表现特别突出、有显著成绩或贡献的学生，经校学生评优评奖委员会审议，可直接入选校级优秀毕业生。</w:t>
      </w:r>
    </w:p>
    <w:p>
      <w:pPr>
        <w:widowControl/>
        <w:ind w:firstLine="640" w:firstLineChars="200"/>
        <w:jc w:val="left"/>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第七条 评选标准</w:t>
      </w:r>
    </w:p>
    <w:p>
      <w:pPr>
        <w:ind w:firstLine="640" w:firstLineChars="200"/>
        <w:rPr>
          <w:rFonts w:eastAsia="仿宋"/>
          <w:bCs/>
          <w:sz w:val="32"/>
          <w:szCs w:val="32"/>
          <w:highlight w:val="none"/>
        </w:rPr>
      </w:pPr>
      <w:r>
        <w:rPr>
          <w:rFonts w:eastAsia="仿宋"/>
          <w:bCs/>
          <w:sz w:val="32"/>
          <w:szCs w:val="32"/>
          <w:highlight w:val="none"/>
        </w:rPr>
        <w:t>校级优秀毕业生和省级优秀毕业生评选均采用</w:t>
      </w:r>
      <w:r>
        <w:rPr>
          <w:rFonts w:hint="eastAsia" w:eastAsia="仿宋"/>
          <w:bCs/>
          <w:sz w:val="32"/>
          <w:szCs w:val="32"/>
          <w:highlight w:val="none"/>
        </w:rPr>
        <w:t>平均</w:t>
      </w:r>
      <w:r>
        <w:rPr>
          <w:rFonts w:eastAsia="仿宋"/>
          <w:bCs/>
          <w:sz w:val="32"/>
          <w:szCs w:val="32"/>
          <w:highlight w:val="none"/>
        </w:rPr>
        <w:t>学分绩点和获奖积分排名制，获奖加分项目为所获荣誉、学科竞赛、学术成果和课题项目四个类别。</w:t>
      </w:r>
    </w:p>
    <w:p>
      <w:pPr>
        <w:spacing w:after="156" w:afterLines="50"/>
        <w:ind w:firstLine="640" w:firstLineChars="200"/>
        <w:jc w:val="left"/>
        <w:rPr>
          <w:rFonts w:eastAsia="仿宋"/>
          <w:sz w:val="32"/>
          <w:szCs w:val="32"/>
          <w:highlight w:val="none"/>
        </w:rPr>
      </w:pPr>
      <w:r>
        <w:rPr>
          <w:rFonts w:eastAsia="仿宋"/>
          <w:sz w:val="32"/>
          <w:szCs w:val="32"/>
          <w:highlight w:val="none"/>
        </w:rPr>
        <w:t>(一)所获荣誉加分标准如下：</w:t>
      </w:r>
    </w:p>
    <w:tbl>
      <w:tblPr>
        <w:tblStyle w:val="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23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7" w:type="dxa"/>
            <w:vAlign w:val="center"/>
          </w:tcPr>
          <w:p>
            <w:pPr>
              <w:spacing w:line="400" w:lineRule="exact"/>
              <w:jc w:val="center"/>
              <w:rPr>
                <w:rFonts w:eastAsia="仿宋"/>
                <w:b/>
                <w:bCs/>
                <w:sz w:val="28"/>
                <w:szCs w:val="28"/>
                <w:highlight w:val="none"/>
              </w:rPr>
            </w:pPr>
            <w:r>
              <w:rPr>
                <w:rFonts w:eastAsia="仿宋"/>
                <w:b/>
                <w:bCs/>
                <w:sz w:val="28"/>
                <w:szCs w:val="28"/>
                <w:highlight w:val="none"/>
              </w:rPr>
              <w:t>序号</w:t>
            </w:r>
          </w:p>
        </w:tc>
        <w:tc>
          <w:tcPr>
            <w:tcW w:w="6237" w:type="dxa"/>
            <w:vAlign w:val="center"/>
          </w:tcPr>
          <w:p>
            <w:pPr>
              <w:spacing w:line="400" w:lineRule="exact"/>
              <w:jc w:val="center"/>
              <w:rPr>
                <w:rFonts w:eastAsia="仿宋"/>
                <w:b/>
                <w:bCs/>
                <w:sz w:val="28"/>
                <w:szCs w:val="28"/>
                <w:highlight w:val="none"/>
              </w:rPr>
            </w:pPr>
            <w:r>
              <w:rPr>
                <w:rFonts w:eastAsia="仿宋"/>
                <w:b/>
                <w:bCs/>
                <w:sz w:val="28"/>
                <w:szCs w:val="28"/>
                <w:highlight w:val="none"/>
              </w:rPr>
              <w:t>类别</w:t>
            </w:r>
          </w:p>
        </w:tc>
        <w:tc>
          <w:tcPr>
            <w:tcW w:w="1559" w:type="dxa"/>
            <w:vAlign w:val="center"/>
          </w:tcPr>
          <w:p>
            <w:pPr>
              <w:spacing w:line="400" w:lineRule="exact"/>
              <w:jc w:val="center"/>
              <w:rPr>
                <w:rFonts w:eastAsia="仿宋"/>
                <w:b/>
                <w:bCs/>
                <w:sz w:val="28"/>
                <w:szCs w:val="28"/>
                <w:highlight w:val="none"/>
              </w:rPr>
            </w:pPr>
            <w:r>
              <w:rPr>
                <w:rFonts w:eastAsia="仿宋"/>
                <w:b/>
                <w:bCs/>
                <w:sz w:val="28"/>
                <w:szCs w:val="28"/>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17" w:type="dxa"/>
            <w:vAlign w:val="center"/>
          </w:tcPr>
          <w:p>
            <w:pPr>
              <w:spacing w:line="400" w:lineRule="exact"/>
              <w:jc w:val="center"/>
              <w:rPr>
                <w:rFonts w:eastAsia="仿宋"/>
                <w:bCs/>
                <w:sz w:val="28"/>
                <w:szCs w:val="28"/>
                <w:highlight w:val="none"/>
              </w:rPr>
            </w:pPr>
            <w:r>
              <w:rPr>
                <w:rFonts w:eastAsia="仿宋"/>
                <w:bCs/>
                <w:sz w:val="28"/>
                <w:szCs w:val="28"/>
                <w:highlight w:val="none"/>
              </w:rPr>
              <w:t>1</w:t>
            </w:r>
          </w:p>
        </w:tc>
        <w:tc>
          <w:tcPr>
            <w:tcW w:w="6237" w:type="dxa"/>
            <w:vAlign w:val="center"/>
          </w:tcPr>
          <w:p>
            <w:pPr>
              <w:spacing w:line="400" w:lineRule="exact"/>
              <w:jc w:val="left"/>
              <w:rPr>
                <w:rFonts w:eastAsia="仿宋"/>
                <w:bCs/>
                <w:sz w:val="28"/>
                <w:szCs w:val="28"/>
                <w:highlight w:val="none"/>
              </w:rPr>
            </w:pPr>
            <w:r>
              <w:rPr>
                <w:rFonts w:eastAsia="仿宋"/>
                <w:sz w:val="28"/>
                <w:szCs w:val="28"/>
                <w:highlight w:val="none"/>
              </w:rPr>
              <w:t>校级优秀党员、三好学生、市级</w:t>
            </w:r>
            <w:r>
              <w:rPr>
                <w:rFonts w:hint="eastAsia" w:eastAsia="仿宋"/>
                <w:sz w:val="28"/>
                <w:szCs w:val="28"/>
                <w:highlight w:val="none"/>
              </w:rPr>
              <w:t>及</w:t>
            </w:r>
            <w:r>
              <w:rPr>
                <w:rFonts w:eastAsia="仿宋"/>
                <w:sz w:val="28"/>
                <w:szCs w:val="28"/>
                <w:highlight w:val="none"/>
              </w:rPr>
              <w:t>以上荣誉称号</w:t>
            </w:r>
          </w:p>
        </w:tc>
        <w:tc>
          <w:tcPr>
            <w:tcW w:w="1559" w:type="dxa"/>
            <w:vAlign w:val="center"/>
          </w:tcPr>
          <w:p>
            <w:pPr>
              <w:spacing w:line="400" w:lineRule="exact"/>
              <w:jc w:val="center"/>
              <w:rPr>
                <w:rFonts w:eastAsia="仿宋"/>
                <w:bCs/>
                <w:sz w:val="28"/>
                <w:szCs w:val="28"/>
                <w:highlight w:val="none"/>
              </w:rPr>
            </w:pPr>
            <w:r>
              <w:rPr>
                <w:rFonts w:eastAsia="仿宋"/>
                <w:bCs/>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7" w:type="dxa"/>
            <w:vAlign w:val="center"/>
          </w:tcPr>
          <w:p>
            <w:pPr>
              <w:spacing w:line="400" w:lineRule="exact"/>
              <w:jc w:val="center"/>
              <w:rPr>
                <w:rFonts w:eastAsia="仿宋"/>
                <w:bCs/>
                <w:sz w:val="28"/>
                <w:szCs w:val="28"/>
                <w:highlight w:val="none"/>
              </w:rPr>
            </w:pPr>
            <w:r>
              <w:rPr>
                <w:rFonts w:eastAsia="仿宋"/>
                <w:bCs/>
                <w:sz w:val="28"/>
                <w:szCs w:val="28"/>
                <w:highlight w:val="none"/>
              </w:rPr>
              <w:t>2</w:t>
            </w:r>
          </w:p>
        </w:tc>
        <w:tc>
          <w:tcPr>
            <w:tcW w:w="6237" w:type="dxa"/>
            <w:vAlign w:val="center"/>
          </w:tcPr>
          <w:p>
            <w:pPr>
              <w:spacing w:line="400" w:lineRule="exact"/>
              <w:jc w:val="left"/>
              <w:rPr>
                <w:rFonts w:eastAsia="仿宋"/>
                <w:bCs/>
                <w:sz w:val="28"/>
                <w:szCs w:val="28"/>
                <w:highlight w:val="none"/>
              </w:rPr>
            </w:pPr>
            <w:r>
              <w:rPr>
                <w:rFonts w:eastAsia="仿宋"/>
                <w:sz w:val="28"/>
                <w:szCs w:val="28"/>
                <w:highlight w:val="none"/>
              </w:rPr>
              <w:t>一等奖学金、校级优秀学生干部、校级优秀团干部</w:t>
            </w:r>
          </w:p>
        </w:tc>
        <w:tc>
          <w:tcPr>
            <w:tcW w:w="1559" w:type="dxa"/>
            <w:vAlign w:val="center"/>
          </w:tcPr>
          <w:p>
            <w:pPr>
              <w:spacing w:line="400" w:lineRule="exact"/>
              <w:jc w:val="center"/>
              <w:rPr>
                <w:rFonts w:eastAsia="仿宋"/>
                <w:bCs/>
                <w:sz w:val="28"/>
                <w:szCs w:val="28"/>
                <w:highlight w:val="none"/>
              </w:rPr>
            </w:pPr>
            <w:r>
              <w:rPr>
                <w:rFonts w:eastAsia="仿宋"/>
                <w:bCs/>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7" w:type="dxa"/>
            <w:vAlign w:val="center"/>
          </w:tcPr>
          <w:p>
            <w:pPr>
              <w:spacing w:line="400" w:lineRule="exact"/>
              <w:jc w:val="center"/>
              <w:rPr>
                <w:rFonts w:eastAsia="仿宋"/>
                <w:bCs/>
                <w:sz w:val="28"/>
                <w:szCs w:val="28"/>
                <w:highlight w:val="none"/>
              </w:rPr>
            </w:pPr>
            <w:r>
              <w:rPr>
                <w:rFonts w:eastAsia="仿宋"/>
                <w:bCs/>
                <w:sz w:val="28"/>
                <w:szCs w:val="28"/>
                <w:highlight w:val="none"/>
              </w:rPr>
              <w:t>3</w:t>
            </w:r>
          </w:p>
        </w:tc>
        <w:tc>
          <w:tcPr>
            <w:tcW w:w="6237" w:type="dxa"/>
            <w:vAlign w:val="center"/>
          </w:tcPr>
          <w:p>
            <w:pPr>
              <w:spacing w:line="400" w:lineRule="exact"/>
              <w:jc w:val="left"/>
              <w:rPr>
                <w:rFonts w:eastAsia="仿宋"/>
                <w:bCs/>
                <w:sz w:val="28"/>
                <w:szCs w:val="28"/>
                <w:highlight w:val="none"/>
              </w:rPr>
            </w:pPr>
            <w:r>
              <w:rPr>
                <w:rFonts w:eastAsia="仿宋"/>
                <w:sz w:val="28"/>
                <w:szCs w:val="28"/>
                <w:highlight w:val="none"/>
              </w:rPr>
              <w:t>二等奖学金、校级优秀团员</w:t>
            </w:r>
          </w:p>
        </w:tc>
        <w:tc>
          <w:tcPr>
            <w:tcW w:w="1559" w:type="dxa"/>
            <w:vAlign w:val="center"/>
          </w:tcPr>
          <w:p>
            <w:pPr>
              <w:spacing w:line="400" w:lineRule="exact"/>
              <w:jc w:val="center"/>
              <w:rPr>
                <w:rFonts w:eastAsia="仿宋"/>
                <w:bCs/>
                <w:sz w:val="28"/>
                <w:szCs w:val="28"/>
                <w:highlight w:val="none"/>
              </w:rPr>
            </w:pPr>
            <w:r>
              <w:rPr>
                <w:rFonts w:eastAsia="仿宋"/>
                <w:bCs/>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7" w:type="dxa"/>
            <w:vAlign w:val="center"/>
          </w:tcPr>
          <w:p>
            <w:pPr>
              <w:spacing w:line="400" w:lineRule="exact"/>
              <w:jc w:val="center"/>
              <w:rPr>
                <w:rFonts w:eastAsia="仿宋"/>
                <w:bCs/>
                <w:sz w:val="28"/>
                <w:szCs w:val="28"/>
                <w:highlight w:val="none"/>
              </w:rPr>
            </w:pPr>
            <w:r>
              <w:rPr>
                <w:rFonts w:eastAsia="仿宋"/>
                <w:bCs/>
                <w:sz w:val="28"/>
                <w:szCs w:val="28"/>
                <w:highlight w:val="none"/>
              </w:rPr>
              <w:t>4</w:t>
            </w:r>
          </w:p>
        </w:tc>
        <w:tc>
          <w:tcPr>
            <w:tcW w:w="6237" w:type="dxa"/>
            <w:vAlign w:val="center"/>
          </w:tcPr>
          <w:p>
            <w:pPr>
              <w:spacing w:line="400" w:lineRule="exact"/>
              <w:jc w:val="left"/>
              <w:rPr>
                <w:rFonts w:eastAsia="仿宋"/>
                <w:sz w:val="28"/>
                <w:szCs w:val="28"/>
                <w:highlight w:val="none"/>
              </w:rPr>
            </w:pPr>
            <w:r>
              <w:rPr>
                <w:rFonts w:eastAsia="仿宋"/>
                <w:sz w:val="28"/>
                <w:szCs w:val="28"/>
                <w:highlight w:val="none"/>
              </w:rPr>
              <w:t>三等奖学金；荣获外单位在我校设立的奖学金（包括</w:t>
            </w:r>
            <w:r>
              <w:rPr>
                <w:rFonts w:hint="eastAsia" w:eastAsia="仿宋"/>
                <w:sz w:val="28"/>
                <w:szCs w:val="28"/>
                <w:highlight w:val="none"/>
              </w:rPr>
              <w:t>叶圣陶奖学金、reach（励志）奖学金、姜</w:t>
            </w:r>
            <w:r>
              <w:rPr>
                <w:rFonts w:eastAsia="仿宋"/>
                <w:sz w:val="28"/>
                <w:szCs w:val="28"/>
                <w:highlight w:val="none"/>
              </w:rPr>
              <w:t>丹书奖学金、</w:t>
            </w:r>
            <w:r>
              <w:rPr>
                <w:rFonts w:hint="eastAsia" w:eastAsia="仿宋"/>
                <w:sz w:val="28"/>
                <w:szCs w:val="28"/>
                <w:highlight w:val="none"/>
              </w:rPr>
              <w:t>江亮奖学金、福慧达利慈善基金奖学金、福慧美国赵氏廷芳基金奖学金、</w:t>
            </w:r>
            <w:r>
              <w:rPr>
                <w:rFonts w:eastAsia="仿宋"/>
                <w:sz w:val="28"/>
                <w:szCs w:val="28"/>
                <w:highlight w:val="none"/>
              </w:rPr>
              <w:t>亚思奖、福慧奖、励学奖学金等，不包括</w:t>
            </w:r>
            <w:r>
              <w:rPr>
                <w:rFonts w:hint="eastAsia" w:eastAsia="仿宋"/>
                <w:sz w:val="28"/>
                <w:szCs w:val="28"/>
                <w:highlight w:val="none"/>
              </w:rPr>
              <w:t>经亨颐奖学金、</w:t>
            </w:r>
            <w:r>
              <w:rPr>
                <w:rFonts w:eastAsia="仿宋"/>
                <w:sz w:val="28"/>
                <w:szCs w:val="28"/>
                <w:highlight w:val="none"/>
              </w:rPr>
              <w:t>国家奖学金、</w:t>
            </w:r>
            <w:r>
              <w:rPr>
                <w:rFonts w:hint="eastAsia" w:eastAsia="仿宋"/>
                <w:sz w:val="28"/>
                <w:szCs w:val="28"/>
                <w:highlight w:val="none"/>
              </w:rPr>
              <w:t>省政府奖学金、</w:t>
            </w:r>
            <w:r>
              <w:rPr>
                <w:rFonts w:eastAsia="仿宋"/>
                <w:sz w:val="28"/>
                <w:szCs w:val="28"/>
                <w:highlight w:val="none"/>
              </w:rPr>
              <w:t>国家助学金、</w:t>
            </w:r>
            <w:r>
              <w:rPr>
                <w:rFonts w:hint="eastAsia" w:eastAsia="仿宋"/>
                <w:sz w:val="28"/>
                <w:szCs w:val="28"/>
                <w:highlight w:val="none"/>
              </w:rPr>
              <w:t>国家</w:t>
            </w:r>
            <w:r>
              <w:rPr>
                <w:rFonts w:eastAsia="仿宋"/>
                <w:sz w:val="28"/>
                <w:szCs w:val="28"/>
                <w:highlight w:val="none"/>
              </w:rPr>
              <w:t>励志奖学金）</w:t>
            </w:r>
          </w:p>
        </w:tc>
        <w:tc>
          <w:tcPr>
            <w:tcW w:w="1559" w:type="dxa"/>
            <w:vAlign w:val="center"/>
          </w:tcPr>
          <w:p>
            <w:pPr>
              <w:spacing w:line="400" w:lineRule="exact"/>
              <w:jc w:val="center"/>
              <w:rPr>
                <w:rFonts w:eastAsia="仿宋"/>
                <w:bCs/>
                <w:sz w:val="28"/>
                <w:szCs w:val="28"/>
                <w:highlight w:val="none"/>
              </w:rPr>
            </w:pPr>
            <w:r>
              <w:rPr>
                <w:rFonts w:eastAsia="仿宋"/>
                <w:bCs/>
                <w:sz w:val="28"/>
                <w:szCs w:val="28"/>
                <w:highlight w:val="none"/>
              </w:rPr>
              <w:t>1</w:t>
            </w:r>
          </w:p>
        </w:tc>
      </w:tr>
    </w:tbl>
    <w:p>
      <w:pPr>
        <w:ind w:firstLine="640" w:firstLineChars="200"/>
        <w:rPr>
          <w:rFonts w:eastAsia="仿宋"/>
          <w:bCs/>
          <w:sz w:val="32"/>
          <w:szCs w:val="32"/>
          <w:highlight w:val="none"/>
        </w:rPr>
      </w:pPr>
      <w:r>
        <w:rPr>
          <w:rFonts w:eastAsia="仿宋"/>
          <w:bCs/>
          <w:sz w:val="32"/>
          <w:szCs w:val="32"/>
          <w:highlight w:val="none"/>
        </w:rPr>
        <w:t>(二)学科竞赛加分标准如下：</w:t>
      </w:r>
    </w:p>
    <w:tbl>
      <w:tblPr>
        <w:tblStyle w:val="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81"/>
        <w:gridCol w:w="445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eastAsia="仿宋"/>
                <w:b/>
                <w:bCs/>
                <w:sz w:val="28"/>
                <w:szCs w:val="28"/>
                <w:highlight w:val="none"/>
              </w:rPr>
            </w:pPr>
            <w:r>
              <w:rPr>
                <w:rFonts w:eastAsia="仿宋"/>
                <w:b/>
                <w:bCs/>
                <w:sz w:val="28"/>
                <w:szCs w:val="28"/>
                <w:highlight w:val="none"/>
              </w:rPr>
              <w:t>序号</w:t>
            </w:r>
          </w:p>
        </w:tc>
        <w:tc>
          <w:tcPr>
            <w:tcW w:w="1781" w:type="dxa"/>
            <w:vAlign w:val="center"/>
          </w:tcPr>
          <w:p>
            <w:pPr>
              <w:spacing w:line="400" w:lineRule="exact"/>
              <w:jc w:val="center"/>
              <w:rPr>
                <w:rFonts w:eastAsia="仿宋"/>
                <w:b/>
                <w:bCs/>
                <w:sz w:val="28"/>
                <w:szCs w:val="28"/>
                <w:highlight w:val="none"/>
              </w:rPr>
            </w:pPr>
            <w:r>
              <w:rPr>
                <w:rFonts w:eastAsia="仿宋"/>
                <w:b/>
                <w:bCs/>
                <w:sz w:val="28"/>
                <w:szCs w:val="28"/>
                <w:highlight w:val="none"/>
              </w:rPr>
              <w:t>类别</w:t>
            </w:r>
          </w:p>
        </w:tc>
        <w:tc>
          <w:tcPr>
            <w:tcW w:w="4456" w:type="dxa"/>
            <w:vAlign w:val="center"/>
          </w:tcPr>
          <w:p>
            <w:pPr>
              <w:spacing w:line="400" w:lineRule="exact"/>
              <w:jc w:val="center"/>
              <w:rPr>
                <w:rFonts w:eastAsia="仿宋"/>
                <w:b/>
                <w:bCs/>
                <w:sz w:val="28"/>
                <w:szCs w:val="28"/>
                <w:highlight w:val="none"/>
              </w:rPr>
            </w:pPr>
            <w:r>
              <w:rPr>
                <w:rFonts w:eastAsia="仿宋"/>
                <w:b/>
                <w:bCs/>
                <w:sz w:val="28"/>
                <w:szCs w:val="28"/>
                <w:highlight w:val="none"/>
              </w:rPr>
              <w:t>获奖等级</w:t>
            </w:r>
          </w:p>
        </w:tc>
        <w:tc>
          <w:tcPr>
            <w:tcW w:w="1559" w:type="dxa"/>
          </w:tcPr>
          <w:p>
            <w:pPr>
              <w:spacing w:line="400" w:lineRule="exact"/>
              <w:jc w:val="center"/>
              <w:rPr>
                <w:rFonts w:eastAsia="仿宋"/>
                <w:b/>
                <w:bCs/>
                <w:sz w:val="28"/>
                <w:szCs w:val="28"/>
                <w:highlight w:val="none"/>
              </w:rPr>
            </w:pPr>
            <w:r>
              <w:rPr>
                <w:rFonts w:eastAsia="仿宋"/>
                <w:b/>
                <w:bCs/>
                <w:sz w:val="28"/>
                <w:szCs w:val="28"/>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7" w:type="dxa"/>
            <w:vMerge w:val="restart"/>
            <w:vAlign w:val="center"/>
          </w:tcPr>
          <w:p>
            <w:pPr>
              <w:spacing w:line="400" w:lineRule="exact"/>
              <w:jc w:val="center"/>
              <w:rPr>
                <w:rFonts w:eastAsia="仿宋"/>
                <w:bCs/>
                <w:sz w:val="28"/>
                <w:szCs w:val="28"/>
                <w:highlight w:val="none"/>
              </w:rPr>
            </w:pPr>
            <w:r>
              <w:rPr>
                <w:rFonts w:eastAsia="仿宋"/>
                <w:bCs/>
                <w:sz w:val="28"/>
                <w:szCs w:val="28"/>
                <w:highlight w:val="none"/>
              </w:rPr>
              <w:t>1</w:t>
            </w:r>
          </w:p>
        </w:tc>
        <w:tc>
          <w:tcPr>
            <w:tcW w:w="1781" w:type="dxa"/>
            <w:vMerge w:val="restart"/>
            <w:vAlign w:val="center"/>
          </w:tcPr>
          <w:p>
            <w:pPr>
              <w:spacing w:line="400" w:lineRule="exact"/>
              <w:jc w:val="center"/>
              <w:rPr>
                <w:rFonts w:eastAsia="仿宋"/>
                <w:sz w:val="28"/>
                <w:szCs w:val="28"/>
                <w:highlight w:val="none"/>
              </w:rPr>
            </w:pPr>
            <w:r>
              <w:rPr>
                <w:rFonts w:eastAsia="仿宋"/>
                <w:sz w:val="28"/>
                <w:szCs w:val="28"/>
                <w:highlight w:val="none"/>
              </w:rPr>
              <w:t>一类项目</w:t>
            </w:r>
          </w:p>
          <w:p>
            <w:pPr>
              <w:spacing w:line="400" w:lineRule="exact"/>
              <w:jc w:val="center"/>
              <w:rPr>
                <w:rFonts w:eastAsia="仿宋"/>
                <w:bCs/>
                <w:sz w:val="28"/>
                <w:szCs w:val="28"/>
                <w:highlight w:val="none"/>
              </w:rPr>
            </w:pP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国家特等、国家一等</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eastAsia="仿宋"/>
                <w:bCs/>
                <w:sz w:val="28"/>
                <w:szCs w:val="28"/>
                <w:highlight w:val="none"/>
              </w:rPr>
            </w:pPr>
          </w:p>
        </w:tc>
        <w:tc>
          <w:tcPr>
            <w:tcW w:w="1781" w:type="dxa"/>
            <w:vMerge w:val="continue"/>
            <w:vAlign w:val="center"/>
          </w:tcPr>
          <w:p>
            <w:pPr>
              <w:spacing w:line="400" w:lineRule="exact"/>
              <w:jc w:val="center"/>
              <w:rPr>
                <w:rFonts w:eastAsia="仿宋"/>
                <w:bCs/>
                <w:sz w:val="28"/>
                <w:szCs w:val="28"/>
                <w:highlight w:val="none"/>
              </w:rPr>
            </w:pP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国家二等、省特等</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eastAsia="仿宋"/>
                <w:bCs/>
                <w:sz w:val="28"/>
                <w:szCs w:val="28"/>
                <w:highlight w:val="none"/>
              </w:rPr>
            </w:pPr>
          </w:p>
        </w:tc>
        <w:tc>
          <w:tcPr>
            <w:tcW w:w="1781" w:type="dxa"/>
            <w:vMerge w:val="continue"/>
            <w:vAlign w:val="center"/>
          </w:tcPr>
          <w:p>
            <w:pPr>
              <w:spacing w:line="400" w:lineRule="exact"/>
              <w:jc w:val="center"/>
              <w:rPr>
                <w:rFonts w:eastAsia="仿宋"/>
                <w:bCs/>
                <w:sz w:val="28"/>
                <w:szCs w:val="28"/>
                <w:highlight w:val="none"/>
              </w:rPr>
            </w:pP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国家三等、省一等</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eastAsia="仿宋"/>
                <w:bCs/>
                <w:sz w:val="28"/>
                <w:szCs w:val="28"/>
                <w:highlight w:val="none"/>
              </w:rPr>
            </w:pPr>
          </w:p>
        </w:tc>
        <w:tc>
          <w:tcPr>
            <w:tcW w:w="1781" w:type="dxa"/>
            <w:vMerge w:val="continue"/>
            <w:vAlign w:val="center"/>
          </w:tcPr>
          <w:p>
            <w:pPr>
              <w:spacing w:line="400" w:lineRule="exact"/>
              <w:jc w:val="center"/>
              <w:rPr>
                <w:rFonts w:eastAsia="仿宋"/>
                <w:bCs/>
                <w:sz w:val="28"/>
                <w:szCs w:val="28"/>
                <w:highlight w:val="none"/>
              </w:rPr>
            </w:pP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国家优胜或鼓励奖、省二等</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eastAsia="仿宋"/>
                <w:bCs/>
                <w:sz w:val="28"/>
                <w:szCs w:val="28"/>
                <w:highlight w:val="none"/>
              </w:rPr>
            </w:pPr>
          </w:p>
        </w:tc>
        <w:tc>
          <w:tcPr>
            <w:tcW w:w="1781" w:type="dxa"/>
            <w:vMerge w:val="continue"/>
            <w:vAlign w:val="center"/>
          </w:tcPr>
          <w:p>
            <w:pPr>
              <w:spacing w:line="400" w:lineRule="exact"/>
              <w:jc w:val="center"/>
              <w:rPr>
                <w:rFonts w:eastAsia="仿宋"/>
                <w:bCs/>
                <w:sz w:val="28"/>
                <w:szCs w:val="28"/>
                <w:highlight w:val="none"/>
              </w:rPr>
            </w:pP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省三等</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17" w:type="dxa"/>
            <w:vMerge w:val="continue"/>
            <w:vAlign w:val="center"/>
          </w:tcPr>
          <w:p>
            <w:pPr>
              <w:spacing w:line="400" w:lineRule="exact"/>
              <w:jc w:val="center"/>
              <w:rPr>
                <w:rFonts w:eastAsia="仿宋"/>
                <w:bCs/>
                <w:sz w:val="28"/>
                <w:szCs w:val="28"/>
                <w:highlight w:val="none"/>
              </w:rPr>
            </w:pPr>
          </w:p>
        </w:tc>
        <w:tc>
          <w:tcPr>
            <w:tcW w:w="1781" w:type="dxa"/>
            <w:vMerge w:val="continue"/>
            <w:vAlign w:val="center"/>
          </w:tcPr>
          <w:p>
            <w:pPr>
              <w:spacing w:line="400" w:lineRule="exact"/>
              <w:jc w:val="center"/>
              <w:rPr>
                <w:rFonts w:eastAsia="仿宋"/>
                <w:bCs/>
                <w:sz w:val="28"/>
                <w:szCs w:val="28"/>
                <w:highlight w:val="none"/>
              </w:rPr>
            </w:pP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省级优秀奖、鼓励奖、市级奖</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spacing w:line="400" w:lineRule="exact"/>
              <w:jc w:val="center"/>
              <w:rPr>
                <w:rFonts w:eastAsia="仿宋"/>
                <w:bCs/>
                <w:sz w:val="28"/>
                <w:szCs w:val="28"/>
                <w:highlight w:val="none"/>
              </w:rPr>
            </w:pPr>
            <w:r>
              <w:rPr>
                <w:rFonts w:eastAsia="仿宋"/>
                <w:bCs/>
                <w:sz w:val="28"/>
                <w:szCs w:val="28"/>
                <w:highlight w:val="none"/>
              </w:rPr>
              <w:t>2</w:t>
            </w:r>
          </w:p>
        </w:tc>
        <w:tc>
          <w:tcPr>
            <w:tcW w:w="1781" w:type="dxa"/>
            <w:vMerge w:val="restart"/>
            <w:vAlign w:val="center"/>
          </w:tcPr>
          <w:p>
            <w:pPr>
              <w:spacing w:line="400" w:lineRule="exact"/>
              <w:jc w:val="center"/>
              <w:rPr>
                <w:rFonts w:eastAsia="仿宋"/>
                <w:sz w:val="28"/>
                <w:szCs w:val="28"/>
                <w:highlight w:val="none"/>
              </w:rPr>
            </w:pPr>
            <w:r>
              <w:rPr>
                <w:rFonts w:eastAsia="仿宋"/>
                <w:sz w:val="28"/>
                <w:szCs w:val="28"/>
                <w:highlight w:val="none"/>
              </w:rPr>
              <w:t>二类、三类</w:t>
            </w:r>
          </w:p>
          <w:p>
            <w:pPr>
              <w:spacing w:line="400" w:lineRule="exact"/>
              <w:jc w:val="center"/>
              <w:rPr>
                <w:rFonts w:eastAsia="仿宋"/>
                <w:sz w:val="28"/>
                <w:szCs w:val="28"/>
                <w:highlight w:val="none"/>
              </w:rPr>
            </w:pPr>
            <w:r>
              <w:rPr>
                <w:rFonts w:eastAsia="仿宋"/>
                <w:sz w:val="28"/>
                <w:szCs w:val="28"/>
                <w:highlight w:val="none"/>
              </w:rPr>
              <w:t>项目</w:t>
            </w: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国家特等、国家一等</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eastAsia="仿宋"/>
                <w:bCs/>
                <w:sz w:val="28"/>
                <w:szCs w:val="28"/>
                <w:highlight w:val="none"/>
              </w:rPr>
            </w:pPr>
          </w:p>
        </w:tc>
        <w:tc>
          <w:tcPr>
            <w:tcW w:w="1781" w:type="dxa"/>
            <w:vMerge w:val="continue"/>
            <w:vAlign w:val="center"/>
          </w:tcPr>
          <w:p>
            <w:pPr>
              <w:spacing w:line="400" w:lineRule="exact"/>
              <w:jc w:val="center"/>
              <w:rPr>
                <w:rFonts w:eastAsia="仿宋"/>
                <w:sz w:val="28"/>
                <w:szCs w:val="28"/>
                <w:highlight w:val="none"/>
              </w:rPr>
            </w:pP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国家二等、省特等</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eastAsia="仿宋"/>
                <w:bCs/>
                <w:sz w:val="28"/>
                <w:szCs w:val="28"/>
                <w:highlight w:val="none"/>
              </w:rPr>
            </w:pPr>
          </w:p>
        </w:tc>
        <w:tc>
          <w:tcPr>
            <w:tcW w:w="1781" w:type="dxa"/>
            <w:vMerge w:val="continue"/>
            <w:vAlign w:val="center"/>
          </w:tcPr>
          <w:p>
            <w:pPr>
              <w:spacing w:line="400" w:lineRule="exact"/>
              <w:jc w:val="center"/>
              <w:rPr>
                <w:rFonts w:eastAsia="仿宋"/>
                <w:sz w:val="28"/>
                <w:szCs w:val="28"/>
                <w:highlight w:val="none"/>
              </w:rPr>
            </w:pP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国家三等、省一等</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eastAsia="仿宋"/>
                <w:bCs/>
                <w:sz w:val="28"/>
                <w:szCs w:val="28"/>
                <w:highlight w:val="none"/>
              </w:rPr>
            </w:pPr>
          </w:p>
        </w:tc>
        <w:tc>
          <w:tcPr>
            <w:tcW w:w="1781" w:type="dxa"/>
            <w:vMerge w:val="continue"/>
            <w:vAlign w:val="center"/>
          </w:tcPr>
          <w:p>
            <w:pPr>
              <w:spacing w:line="400" w:lineRule="exact"/>
              <w:jc w:val="center"/>
              <w:rPr>
                <w:rFonts w:eastAsia="仿宋"/>
                <w:sz w:val="28"/>
                <w:szCs w:val="28"/>
                <w:highlight w:val="none"/>
              </w:rPr>
            </w:pP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国家优胜或鼓励奖、省二等</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eastAsia="仿宋"/>
                <w:bCs/>
                <w:sz w:val="28"/>
                <w:szCs w:val="28"/>
                <w:highlight w:val="none"/>
              </w:rPr>
            </w:pPr>
          </w:p>
        </w:tc>
        <w:tc>
          <w:tcPr>
            <w:tcW w:w="1781" w:type="dxa"/>
            <w:vMerge w:val="continue"/>
            <w:vAlign w:val="center"/>
          </w:tcPr>
          <w:p>
            <w:pPr>
              <w:spacing w:line="400" w:lineRule="exact"/>
              <w:jc w:val="center"/>
              <w:rPr>
                <w:rFonts w:eastAsia="仿宋"/>
                <w:sz w:val="28"/>
                <w:szCs w:val="28"/>
                <w:highlight w:val="none"/>
              </w:rPr>
            </w:pP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省三等</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eastAsia="仿宋"/>
                <w:bCs/>
                <w:sz w:val="28"/>
                <w:szCs w:val="28"/>
                <w:highlight w:val="none"/>
              </w:rPr>
            </w:pPr>
          </w:p>
        </w:tc>
        <w:tc>
          <w:tcPr>
            <w:tcW w:w="1781" w:type="dxa"/>
            <w:vMerge w:val="continue"/>
            <w:vAlign w:val="center"/>
          </w:tcPr>
          <w:p>
            <w:pPr>
              <w:spacing w:line="400" w:lineRule="exact"/>
              <w:jc w:val="center"/>
              <w:rPr>
                <w:rFonts w:eastAsia="仿宋"/>
                <w:sz w:val="28"/>
                <w:szCs w:val="28"/>
                <w:highlight w:val="none"/>
              </w:rPr>
            </w:pP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省级优秀奖、鼓励奖、市级奖</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spacing w:line="400" w:lineRule="exact"/>
              <w:jc w:val="center"/>
              <w:rPr>
                <w:rFonts w:eastAsia="仿宋"/>
                <w:bCs/>
                <w:sz w:val="28"/>
                <w:szCs w:val="28"/>
                <w:highlight w:val="none"/>
              </w:rPr>
            </w:pPr>
            <w:r>
              <w:rPr>
                <w:rFonts w:eastAsia="仿宋"/>
                <w:bCs/>
                <w:sz w:val="28"/>
                <w:szCs w:val="28"/>
                <w:highlight w:val="none"/>
              </w:rPr>
              <w:t>3</w:t>
            </w:r>
          </w:p>
        </w:tc>
        <w:tc>
          <w:tcPr>
            <w:tcW w:w="1781" w:type="dxa"/>
            <w:vMerge w:val="restart"/>
            <w:vAlign w:val="center"/>
          </w:tcPr>
          <w:p>
            <w:pPr>
              <w:spacing w:line="400" w:lineRule="exact"/>
              <w:jc w:val="center"/>
              <w:rPr>
                <w:rFonts w:eastAsia="仿宋"/>
                <w:sz w:val="28"/>
                <w:szCs w:val="28"/>
                <w:highlight w:val="none"/>
              </w:rPr>
            </w:pPr>
            <w:r>
              <w:rPr>
                <w:rFonts w:eastAsia="仿宋"/>
                <w:sz w:val="28"/>
                <w:szCs w:val="28"/>
                <w:highlight w:val="none"/>
              </w:rPr>
              <w:t>未定级项目</w:t>
            </w:r>
          </w:p>
          <w:p>
            <w:pPr>
              <w:spacing w:line="400" w:lineRule="exact"/>
              <w:jc w:val="center"/>
              <w:rPr>
                <w:rFonts w:eastAsia="仿宋"/>
                <w:sz w:val="28"/>
                <w:szCs w:val="28"/>
                <w:highlight w:val="none"/>
              </w:rPr>
            </w:pP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国家特等、国家一等</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eastAsia="仿宋"/>
                <w:bCs/>
                <w:sz w:val="28"/>
                <w:szCs w:val="28"/>
                <w:highlight w:val="none"/>
              </w:rPr>
            </w:pPr>
          </w:p>
        </w:tc>
        <w:tc>
          <w:tcPr>
            <w:tcW w:w="1781" w:type="dxa"/>
            <w:vMerge w:val="continue"/>
          </w:tcPr>
          <w:p>
            <w:pPr>
              <w:spacing w:line="400" w:lineRule="exact"/>
              <w:rPr>
                <w:rFonts w:eastAsia="仿宋"/>
                <w:sz w:val="28"/>
                <w:szCs w:val="28"/>
                <w:highlight w:val="none"/>
              </w:rPr>
            </w:pP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国家二等、省特等</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eastAsia="仿宋"/>
                <w:bCs/>
                <w:sz w:val="28"/>
                <w:szCs w:val="28"/>
                <w:highlight w:val="none"/>
              </w:rPr>
            </w:pPr>
          </w:p>
        </w:tc>
        <w:tc>
          <w:tcPr>
            <w:tcW w:w="1781" w:type="dxa"/>
            <w:vMerge w:val="continue"/>
          </w:tcPr>
          <w:p>
            <w:pPr>
              <w:spacing w:line="400" w:lineRule="exact"/>
              <w:rPr>
                <w:rFonts w:eastAsia="仿宋"/>
                <w:sz w:val="28"/>
                <w:szCs w:val="28"/>
                <w:highlight w:val="none"/>
              </w:rPr>
            </w:pP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国家三等、省一等</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eastAsia="仿宋"/>
                <w:bCs/>
                <w:sz w:val="28"/>
                <w:szCs w:val="28"/>
                <w:highlight w:val="none"/>
              </w:rPr>
            </w:pPr>
          </w:p>
        </w:tc>
        <w:tc>
          <w:tcPr>
            <w:tcW w:w="1781" w:type="dxa"/>
            <w:vMerge w:val="continue"/>
          </w:tcPr>
          <w:p>
            <w:pPr>
              <w:spacing w:line="400" w:lineRule="exact"/>
              <w:rPr>
                <w:rFonts w:eastAsia="仿宋"/>
                <w:sz w:val="28"/>
                <w:szCs w:val="28"/>
                <w:highlight w:val="none"/>
              </w:rPr>
            </w:pP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国家优胜或鼓励奖、省二等</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17" w:type="dxa"/>
            <w:vMerge w:val="continue"/>
            <w:vAlign w:val="center"/>
          </w:tcPr>
          <w:p>
            <w:pPr>
              <w:spacing w:line="400" w:lineRule="exact"/>
              <w:jc w:val="center"/>
              <w:rPr>
                <w:rFonts w:eastAsia="仿宋"/>
                <w:bCs/>
                <w:sz w:val="28"/>
                <w:szCs w:val="28"/>
                <w:highlight w:val="none"/>
              </w:rPr>
            </w:pPr>
          </w:p>
        </w:tc>
        <w:tc>
          <w:tcPr>
            <w:tcW w:w="1781" w:type="dxa"/>
            <w:vMerge w:val="continue"/>
          </w:tcPr>
          <w:p>
            <w:pPr>
              <w:spacing w:line="400" w:lineRule="exact"/>
              <w:rPr>
                <w:rFonts w:eastAsia="仿宋"/>
                <w:sz w:val="28"/>
                <w:szCs w:val="28"/>
                <w:highlight w:val="none"/>
              </w:rPr>
            </w:pP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省三等</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eastAsia="仿宋"/>
                <w:bCs/>
                <w:sz w:val="28"/>
                <w:szCs w:val="28"/>
                <w:highlight w:val="none"/>
              </w:rPr>
            </w:pPr>
          </w:p>
        </w:tc>
        <w:tc>
          <w:tcPr>
            <w:tcW w:w="1781" w:type="dxa"/>
            <w:vMerge w:val="continue"/>
          </w:tcPr>
          <w:p>
            <w:pPr>
              <w:spacing w:line="400" w:lineRule="exact"/>
              <w:rPr>
                <w:rFonts w:eastAsia="仿宋"/>
                <w:sz w:val="28"/>
                <w:szCs w:val="28"/>
                <w:highlight w:val="none"/>
              </w:rPr>
            </w:pPr>
          </w:p>
        </w:tc>
        <w:tc>
          <w:tcPr>
            <w:tcW w:w="4456" w:type="dxa"/>
            <w:vAlign w:val="center"/>
          </w:tcPr>
          <w:p>
            <w:pPr>
              <w:spacing w:line="400" w:lineRule="exact"/>
              <w:jc w:val="center"/>
              <w:rPr>
                <w:rFonts w:eastAsia="仿宋"/>
                <w:bCs/>
                <w:sz w:val="28"/>
                <w:szCs w:val="28"/>
                <w:highlight w:val="none"/>
              </w:rPr>
            </w:pPr>
            <w:r>
              <w:rPr>
                <w:rFonts w:eastAsia="仿宋"/>
                <w:bCs/>
                <w:sz w:val="28"/>
                <w:szCs w:val="28"/>
                <w:highlight w:val="none"/>
              </w:rPr>
              <w:t>省级优秀奖、鼓励奖、市级奖</w:t>
            </w:r>
          </w:p>
        </w:tc>
        <w:tc>
          <w:tcPr>
            <w:tcW w:w="1559" w:type="dxa"/>
          </w:tcPr>
          <w:p>
            <w:pPr>
              <w:spacing w:line="400" w:lineRule="exact"/>
              <w:jc w:val="center"/>
              <w:rPr>
                <w:rFonts w:eastAsia="仿宋"/>
                <w:bCs/>
                <w:sz w:val="28"/>
                <w:szCs w:val="28"/>
                <w:highlight w:val="none"/>
              </w:rPr>
            </w:pPr>
            <w:r>
              <w:rPr>
                <w:rFonts w:eastAsia="仿宋"/>
                <w:bCs/>
                <w:sz w:val="28"/>
                <w:szCs w:val="28"/>
                <w:highlight w:val="none"/>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left"/>
              <w:rPr>
                <w:rFonts w:eastAsia="仿宋"/>
                <w:bCs/>
                <w:sz w:val="28"/>
                <w:szCs w:val="28"/>
                <w:highlight w:val="none"/>
              </w:rPr>
            </w:pPr>
            <w:r>
              <w:rPr>
                <w:rFonts w:eastAsia="仿宋"/>
                <w:bCs/>
                <w:sz w:val="28"/>
                <w:szCs w:val="28"/>
                <w:highlight w:val="none"/>
              </w:rPr>
              <w:t>备注</w:t>
            </w:r>
          </w:p>
        </w:tc>
        <w:tc>
          <w:tcPr>
            <w:tcW w:w="7796" w:type="dxa"/>
            <w:gridSpan w:val="3"/>
            <w:vAlign w:val="center"/>
          </w:tcPr>
          <w:p>
            <w:pPr>
              <w:spacing w:line="400" w:lineRule="exact"/>
              <w:jc w:val="left"/>
              <w:rPr>
                <w:rFonts w:eastAsia="仿宋"/>
                <w:bCs/>
                <w:sz w:val="28"/>
                <w:szCs w:val="28"/>
                <w:highlight w:val="none"/>
              </w:rPr>
            </w:pPr>
            <w:r>
              <w:rPr>
                <w:rFonts w:hint="eastAsia" w:eastAsia="仿宋"/>
                <w:bCs/>
                <w:sz w:val="28"/>
                <w:szCs w:val="28"/>
                <w:highlight w:val="none"/>
              </w:rPr>
              <w:t>1</w:t>
            </w:r>
            <w:r>
              <w:rPr>
                <w:rFonts w:eastAsia="仿宋"/>
                <w:bCs/>
                <w:sz w:val="28"/>
                <w:szCs w:val="28"/>
                <w:highlight w:val="none"/>
              </w:rPr>
              <w:t>. 团队参与的加分标准为，2人的得分比例为6:4；3人的得分比例为5:3:2；4人的得分比例为4:3:2:1；5人及以上的得分比例为4:3:2:1，其中第5人及以后的同学加分比例为1。大学生数学建模竞赛获奖成员得分为奖项的相应总分除以参赛人数。</w:t>
            </w:r>
          </w:p>
        </w:tc>
      </w:tr>
    </w:tbl>
    <w:p>
      <w:pPr>
        <w:ind w:firstLine="640" w:firstLineChars="200"/>
        <w:rPr>
          <w:rFonts w:eastAsia="仿宋"/>
          <w:bCs/>
          <w:sz w:val="32"/>
          <w:szCs w:val="32"/>
          <w:highlight w:val="none"/>
        </w:rPr>
      </w:pPr>
      <w:r>
        <w:rPr>
          <w:rFonts w:eastAsia="仿宋"/>
          <w:bCs/>
          <w:sz w:val="32"/>
          <w:szCs w:val="32"/>
          <w:highlight w:val="none"/>
        </w:rPr>
        <w:t>（三）学术成果加分标准如下：</w:t>
      </w: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1704"/>
        <w:gridCol w:w="395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2" w:type="dxa"/>
          </w:tcPr>
          <w:p>
            <w:pPr>
              <w:spacing w:before="156" w:beforeLines="50" w:line="400" w:lineRule="exact"/>
              <w:jc w:val="center"/>
              <w:rPr>
                <w:rFonts w:eastAsia="仿宋"/>
                <w:b/>
                <w:sz w:val="28"/>
                <w:szCs w:val="28"/>
                <w:highlight w:val="none"/>
              </w:rPr>
            </w:pPr>
            <w:r>
              <w:rPr>
                <w:rFonts w:eastAsia="仿宋"/>
                <w:b/>
                <w:sz w:val="28"/>
                <w:szCs w:val="28"/>
                <w:highlight w:val="none"/>
              </w:rPr>
              <w:t>序号</w:t>
            </w:r>
          </w:p>
        </w:tc>
        <w:tc>
          <w:tcPr>
            <w:tcW w:w="1704" w:type="dxa"/>
          </w:tcPr>
          <w:p>
            <w:pPr>
              <w:spacing w:before="156" w:beforeLines="50" w:line="400" w:lineRule="exact"/>
              <w:jc w:val="center"/>
              <w:rPr>
                <w:rFonts w:eastAsia="仿宋"/>
                <w:b/>
                <w:sz w:val="28"/>
                <w:szCs w:val="28"/>
                <w:highlight w:val="none"/>
              </w:rPr>
            </w:pPr>
            <w:r>
              <w:rPr>
                <w:rFonts w:eastAsia="仿宋"/>
                <w:b/>
                <w:sz w:val="28"/>
                <w:szCs w:val="28"/>
                <w:highlight w:val="none"/>
              </w:rPr>
              <w:t>类别</w:t>
            </w:r>
          </w:p>
        </w:tc>
        <w:tc>
          <w:tcPr>
            <w:tcW w:w="3953" w:type="dxa"/>
          </w:tcPr>
          <w:p>
            <w:pPr>
              <w:spacing w:before="156" w:beforeLines="50" w:line="400" w:lineRule="exact"/>
              <w:jc w:val="center"/>
              <w:rPr>
                <w:rFonts w:eastAsia="仿宋"/>
                <w:b/>
                <w:sz w:val="28"/>
                <w:szCs w:val="28"/>
                <w:highlight w:val="none"/>
              </w:rPr>
            </w:pPr>
            <w:r>
              <w:rPr>
                <w:rFonts w:eastAsia="仿宋"/>
                <w:b/>
                <w:sz w:val="28"/>
                <w:szCs w:val="28"/>
                <w:highlight w:val="none"/>
              </w:rPr>
              <w:t>获奖名称和等级</w:t>
            </w:r>
          </w:p>
        </w:tc>
        <w:tc>
          <w:tcPr>
            <w:tcW w:w="1560" w:type="dxa"/>
          </w:tcPr>
          <w:p>
            <w:pPr>
              <w:spacing w:before="156" w:beforeLines="50" w:line="400" w:lineRule="exact"/>
              <w:jc w:val="center"/>
              <w:rPr>
                <w:rFonts w:eastAsia="仿宋"/>
                <w:b/>
                <w:sz w:val="28"/>
                <w:szCs w:val="28"/>
                <w:highlight w:val="none"/>
              </w:rPr>
            </w:pPr>
            <w:r>
              <w:rPr>
                <w:rFonts w:eastAsia="仿宋"/>
                <w:b/>
                <w:sz w:val="28"/>
                <w:szCs w:val="28"/>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restart"/>
            <w:vAlign w:val="center"/>
          </w:tcPr>
          <w:p>
            <w:pPr>
              <w:spacing w:before="156" w:beforeLines="50" w:line="400" w:lineRule="exact"/>
              <w:jc w:val="center"/>
              <w:rPr>
                <w:rFonts w:eastAsia="仿宋"/>
                <w:sz w:val="28"/>
                <w:szCs w:val="28"/>
                <w:highlight w:val="none"/>
              </w:rPr>
            </w:pPr>
            <w:r>
              <w:rPr>
                <w:rFonts w:eastAsia="仿宋"/>
                <w:sz w:val="28"/>
                <w:szCs w:val="28"/>
                <w:highlight w:val="none"/>
              </w:rPr>
              <w:t>1</w:t>
            </w:r>
          </w:p>
        </w:tc>
        <w:tc>
          <w:tcPr>
            <w:tcW w:w="1704" w:type="dxa"/>
            <w:vMerge w:val="restart"/>
            <w:vAlign w:val="center"/>
          </w:tcPr>
          <w:p>
            <w:pPr>
              <w:spacing w:before="156" w:beforeLines="50" w:line="400" w:lineRule="exact"/>
              <w:jc w:val="center"/>
              <w:rPr>
                <w:rFonts w:eastAsia="仿宋"/>
                <w:sz w:val="28"/>
                <w:szCs w:val="28"/>
                <w:highlight w:val="none"/>
              </w:rPr>
            </w:pPr>
            <w:r>
              <w:rPr>
                <w:rFonts w:eastAsia="仿宋"/>
                <w:sz w:val="28"/>
                <w:szCs w:val="28"/>
                <w:highlight w:val="none"/>
              </w:rPr>
              <w:t>论文</w:t>
            </w:r>
          </w:p>
        </w:tc>
        <w:tc>
          <w:tcPr>
            <w:tcW w:w="3953"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SCI（科学引文索引）、EI（工程索引）、SSCI（社会科学引文索引）、ISTP（科学技术会议录索引）、ISSHP（人文社会科学会议录索引）、A＆HCI（艺术与文科引文索引）等检索</w:t>
            </w:r>
          </w:p>
        </w:tc>
        <w:tc>
          <w:tcPr>
            <w:tcW w:w="1560"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vAlign w:val="center"/>
          </w:tcPr>
          <w:p>
            <w:pPr>
              <w:spacing w:before="156" w:beforeLines="50" w:line="400" w:lineRule="exact"/>
              <w:jc w:val="center"/>
              <w:rPr>
                <w:rFonts w:eastAsia="仿宋"/>
                <w:sz w:val="28"/>
                <w:szCs w:val="28"/>
                <w:highlight w:val="none"/>
              </w:rPr>
            </w:pPr>
          </w:p>
        </w:tc>
        <w:tc>
          <w:tcPr>
            <w:tcW w:w="1704" w:type="dxa"/>
            <w:vMerge w:val="continue"/>
            <w:vAlign w:val="center"/>
          </w:tcPr>
          <w:p>
            <w:pPr>
              <w:spacing w:before="156" w:beforeLines="50" w:line="400" w:lineRule="exact"/>
              <w:jc w:val="center"/>
              <w:rPr>
                <w:rFonts w:eastAsia="仿宋"/>
                <w:sz w:val="28"/>
                <w:szCs w:val="28"/>
                <w:highlight w:val="none"/>
              </w:rPr>
            </w:pPr>
          </w:p>
        </w:tc>
        <w:tc>
          <w:tcPr>
            <w:tcW w:w="3953"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一级核心学术期刊</w:t>
            </w:r>
          </w:p>
        </w:tc>
        <w:tc>
          <w:tcPr>
            <w:tcW w:w="1560"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vAlign w:val="center"/>
          </w:tcPr>
          <w:p>
            <w:pPr>
              <w:spacing w:before="156" w:beforeLines="50" w:line="400" w:lineRule="exact"/>
              <w:jc w:val="center"/>
              <w:rPr>
                <w:rFonts w:eastAsia="仿宋"/>
                <w:sz w:val="28"/>
                <w:szCs w:val="28"/>
                <w:highlight w:val="none"/>
              </w:rPr>
            </w:pPr>
          </w:p>
        </w:tc>
        <w:tc>
          <w:tcPr>
            <w:tcW w:w="1704" w:type="dxa"/>
            <w:vMerge w:val="continue"/>
            <w:vAlign w:val="center"/>
          </w:tcPr>
          <w:p>
            <w:pPr>
              <w:spacing w:before="156" w:beforeLines="50" w:line="400" w:lineRule="exact"/>
              <w:jc w:val="center"/>
              <w:rPr>
                <w:rFonts w:eastAsia="仿宋"/>
                <w:sz w:val="28"/>
                <w:szCs w:val="28"/>
                <w:highlight w:val="none"/>
              </w:rPr>
            </w:pPr>
          </w:p>
        </w:tc>
        <w:tc>
          <w:tcPr>
            <w:tcW w:w="3953"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二级核心学术期刊、国外学术期刊（外文版）</w:t>
            </w:r>
          </w:p>
        </w:tc>
        <w:tc>
          <w:tcPr>
            <w:tcW w:w="1560"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vAlign w:val="center"/>
          </w:tcPr>
          <w:p>
            <w:pPr>
              <w:spacing w:before="156" w:beforeLines="50" w:line="400" w:lineRule="exact"/>
              <w:jc w:val="center"/>
              <w:rPr>
                <w:rFonts w:eastAsia="仿宋"/>
                <w:sz w:val="28"/>
                <w:szCs w:val="28"/>
                <w:highlight w:val="none"/>
              </w:rPr>
            </w:pPr>
          </w:p>
        </w:tc>
        <w:tc>
          <w:tcPr>
            <w:tcW w:w="1704" w:type="dxa"/>
            <w:vMerge w:val="continue"/>
            <w:vAlign w:val="center"/>
          </w:tcPr>
          <w:p>
            <w:pPr>
              <w:spacing w:before="156" w:beforeLines="50" w:line="400" w:lineRule="exact"/>
              <w:jc w:val="center"/>
              <w:rPr>
                <w:rFonts w:eastAsia="仿宋"/>
                <w:sz w:val="28"/>
                <w:szCs w:val="28"/>
                <w:highlight w:val="none"/>
              </w:rPr>
            </w:pPr>
          </w:p>
        </w:tc>
        <w:tc>
          <w:tcPr>
            <w:tcW w:w="3953"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一般学术期刊、国内有刊号的学术会议论文集、各类学术期刊增刊</w:t>
            </w:r>
          </w:p>
        </w:tc>
        <w:tc>
          <w:tcPr>
            <w:tcW w:w="1560"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vAlign w:val="center"/>
          </w:tcPr>
          <w:p>
            <w:pPr>
              <w:spacing w:before="156" w:beforeLines="50" w:line="400" w:lineRule="exact"/>
              <w:jc w:val="center"/>
              <w:rPr>
                <w:rFonts w:eastAsia="仿宋"/>
                <w:sz w:val="28"/>
                <w:szCs w:val="28"/>
                <w:highlight w:val="none"/>
              </w:rPr>
            </w:pPr>
          </w:p>
        </w:tc>
        <w:tc>
          <w:tcPr>
            <w:tcW w:w="1704" w:type="dxa"/>
            <w:vMerge w:val="continue"/>
            <w:vAlign w:val="center"/>
          </w:tcPr>
          <w:p>
            <w:pPr>
              <w:spacing w:before="156" w:beforeLines="50" w:line="400" w:lineRule="exact"/>
              <w:jc w:val="center"/>
              <w:rPr>
                <w:rFonts w:eastAsia="仿宋"/>
                <w:sz w:val="28"/>
                <w:szCs w:val="28"/>
                <w:highlight w:val="none"/>
              </w:rPr>
            </w:pPr>
          </w:p>
        </w:tc>
        <w:tc>
          <w:tcPr>
            <w:tcW w:w="3953"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《人民日报》、《文汇报》、《光明日报》、《文艺报》、《中国教育报》理论版</w:t>
            </w:r>
          </w:p>
        </w:tc>
        <w:tc>
          <w:tcPr>
            <w:tcW w:w="1560"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vAlign w:val="center"/>
          </w:tcPr>
          <w:p>
            <w:pPr>
              <w:spacing w:before="156" w:beforeLines="50" w:line="400" w:lineRule="exact"/>
              <w:jc w:val="center"/>
              <w:rPr>
                <w:rFonts w:eastAsia="仿宋"/>
                <w:sz w:val="28"/>
                <w:szCs w:val="28"/>
                <w:highlight w:val="none"/>
              </w:rPr>
            </w:pPr>
          </w:p>
        </w:tc>
        <w:tc>
          <w:tcPr>
            <w:tcW w:w="1704" w:type="dxa"/>
            <w:vMerge w:val="continue"/>
            <w:vAlign w:val="center"/>
          </w:tcPr>
          <w:p>
            <w:pPr>
              <w:spacing w:before="156" w:beforeLines="50" w:line="400" w:lineRule="exact"/>
              <w:jc w:val="center"/>
              <w:rPr>
                <w:rFonts w:eastAsia="仿宋"/>
                <w:sz w:val="28"/>
                <w:szCs w:val="28"/>
                <w:highlight w:val="none"/>
              </w:rPr>
            </w:pPr>
          </w:p>
        </w:tc>
        <w:tc>
          <w:tcPr>
            <w:tcW w:w="3953"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全国性报刊</w:t>
            </w:r>
          </w:p>
        </w:tc>
        <w:tc>
          <w:tcPr>
            <w:tcW w:w="1560"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vAlign w:val="center"/>
          </w:tcPr>
          <w:p>
            <w:pPr>
              <w:spacing w:before="156" w:beforeLines="50" w:line="400" w:lineRule="exact"/>
              <w:jc w:val="center"/>
              <w:rPr>
                <w:rFonts w:eastAsia="仿宋"/>
                <w:sz w:val="28"/>
                <w:szCs w:val="28"/>
                <w:highlight w:val="none"/>
              </w:rPr>
            </w:pPr>
          </w:p>
        </w:tc>
        <w:tc>
          <w:tcPr>
            <w:tcW w:w="1704" w:type="dxa"/>
            <w:vMerge w:val="continue"/>
            <w:vAlign w:val="center"/>
          </w:tcPr>
          <w:p>
            <w:pPr>
              <w:spacing w:before="156" w:beforeLines="50" w:line="400" w:lineRule="exact"/>
              <w:jc w:val="center"/>
              <w:rPr>
                <w:rFonts w:eastAsia="仿宋"/>
                <w:sz w:val="28"/>
                <w:szCs w:val="28"/>
                <w:highlight w:val="none"/>
              </w:rPr>
            </w:pPr>
          </w:p>
        </w:tc>
        <w:tc>
          <w:tcPr>
            <w:tcW w:w="3953"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省级报刊</w:t>
            </w:r>
          </w:p>
        </w:tc>
        <w:tc>
          <w:tcPr>
            <w:tcW w:w="1560"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vAlign w:val="center"/>
          </w:tcPr>
          <w:p>
            <w:pPr>
              <w:spacing w:before="156" w:beforeLines="50" w:line="400" w:lineRule="exact"/>
              <w:jc w:val="center"/>
              <w:rPr>
                <w:rFonts w:eastAsia="仿宋"/>
                <w:sz w:val="28"/>
                <w:szCs w:val="28"/>
                <w:highlight w:val="none"/>
              </w:rPr>
            </w:pPr>
          </w:p>
        </w:tc>
        <w:tc>
          <w:tcPr>
            <w:tcW w:w="1704" w:type="dxa"/>
            <w:vMerge w:val="continue"/>
            <w:vAlign w:val="center"/>
          </w:tcPr>
          <w:p>
            <w:pPr>
              <w:spacing w:before="156" w:beforeLines="50" w:line="400" w:lineRule="exact"/>
              <w:jc w:val="center"/>
              <w:rPr>
                <w:rFonts w:eastAsia="仿宋"/>
                <w:sz w:val="28"/>
                <w:szCs w:val="28"/>
                <w:highlight w:val="none"/>
              </w:rPr>
            </w:pPr>
          </w:p>
        </w:tc>
        <w:tc>
          <w:tcPr>
            <w:tcW w:w="3953"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市级报刊</w:t>
            </w:r>
          </w:p>
        </w:tc>
        <w:tc>
          <w:tcPr>
            <w:tcW w:w="1560"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restart"/>
            <w:vAlign w:val="center"/>
          </w:tcPr>
          <w:p>
            <w:pPr>
              <w:spacing w:before="156" w:beforeLines="50" w:line="400" w:lineRule="exact"/>
              <w:jc w:val="center"/>
              <w:rPr>
                <w:rFonts w:eastAsia="仿宋"/>
                <w:sz w:val="28"/>
                <w:szCs w:val="28"/>
                <w:highlight w:val="none"/>
              </w:rPr>
            </w:pPr>
            <w:r>
              <w:rPr>
                <w:rFonts w:eastAsia="仿宋"/>
                <w:sz w:val="28"/>
                <w:szCs w:val="28"/>
                <w:highlight w:val="none"/>
              </w:rPr>
              <w:t>2</w:t>
            </w:r>
          </w:p>
        </w:tc>
        <w:tc>
          <w:tcPr>
            <w:tcW w:w="1704" w:type="dxa"/>
            <w:vMerge w:val="restart"/>
            <w:vAlign w:val="center"/>
          </w:tcPr>
          <w:p>
            <w:pPr>
              <w:spacing w:before="156" w:beforeLines="50" w:line="400" w:lineRule="exact"/>
              <w:jc w:val="center"/>
              <w:rPr>
                <w:rFonts w:eastAsia="仿宋"/>
                <w:sz w:val="28"/>
                <w:szCs w:val="28"/>
                <w:highlight w:val="none"/>
              </w:rPr>
            </w:pPr>
            <w:r>
              <w:rPr>
                <w:rFonts w:eastAsia="仿宋"/>
                <w:sz w:val="28"/>
                <w:szCs w:val="28"/>
                <w:highlight w:val="none"/>
              </w:rPr>
              <w:t>专利</w:t>
            </w:r>
          </w:p>
        </w:tc>
        <w:tc>
          <w:tcPr>
            <w:tcW w:w="3953"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发明专利</w:t>
            </w:r>
          </w:p>
        </w:tc>
        <w:tc>
          <w:tcPr>
            <w:tcW w:w="1560"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vAlign w:val="center"/>
          </w:tcPr>
          <w:p>
            <w:pPr>
              <w:spacing w:before="156" w:beforeLines="50" w:line="400" w:lineRule="exact"/>
              <w:jc w:val="center"/>
              <w:rPr>
                <w:rFonts w:eastAsia="仿宋"/>
                <w:sz w:val="28"/>
                <w:szCs w:val="28"/>
                <w:highlight w:val="none"/>
              </w:rPr>
            </w:pPr>
          </w:p>
        </w:tc>
        <w:tc>
          <w:tcPr>
            <w:tcW w:w="1704" w:type="dxa"/>
            <w:vMerge w:val="continue"/>
            <w:vAlign w:val="center"/>
          </w:tcPr>
          <w:p>
            <w:pPr>
              <w:spacing w:before="156" w:beforeLines="50" w:line="400" w:lineRule="exact"/>
              <w:jc w:val="center"/>
              <w:rPr>
                <w:rFonts w:eastAsia="仿宋"/>
                <w:sz w:val="28"/>
                <w:szCs w:val="28"/>
                <w:highlight w:val="none"/>
              </w:rPr>
            </w:pPr>
          </w:p>
        </w:tc>
        <w:tc>
          <w:tcPr>
            <w:tcW w:w="3953"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外观专利、实用新型、软件著作权</w:t>
            </w:r>
          </w:p>
        </w:tc>
        <w:tc>
          <w:tcPr>
            <w:tcW w:w="1560"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restart"/>
            <w:vAlign w:val="center"/>
          </w:tcPr>
          <w:p>
            <w:pPr>
              <w:spacing w:before="156" w:beforeLines="50" w:line="400" w:lineRule="exact"/>
              <w:jc w:val="center"/>
              <w:rPr>
                <w:rFonts w:eastAsia="仿宋"/>
                <w:sz w:val="28"/>
                <w:szCs w:val="28"/>
                <w:highlight w:val="none"/>
              </w:rPr>
            </w:pPr>
            <w:r>
              <w:rPr>
                <w:rFonts w:eastAsia="仿宋"/>
                <w:sz w:val="28"/>
                <w:szCs w:val="28"/>
                <w:highlight w:val="none"/>
              </w:rPr>
              <w:t>3</w:t>
            </w:r>
          </w:p>
        </w:tc>
        <w:tc>
          <w:tcPr>
            <w:tcW w:w="1704" w:type="dxa"/>
            <w:vMerge w:val="restart"/>
            <w:vAlign w:val="center"/>
          </w:tcPr>
          <w:p>
            <w:pPr>
              <w:spacing w:before="156" w:beforeLines="50" w:line="400" w:lineRule="exact"/>
              <w:jc w:val="center"/>
              <w:rPr>
                <w:rFonts w:eastAsia="仿宋"/>
                <w:sz w:val="28"/>
                <w:szCs w:val="28"/>
                <w:highlight w:val="none"/>
              </w:rPr>
            </w:pPr>
            <w:r>
              <w:rPr>
                <w:rFonts w:eastAsia="仿宋"/>
                <w:sz w:val="28"/>
                <w:szCs w:val="28"/>
                <w:highlight w:val="none"/>
              </w:rPr>
              <w:t>科研成果</w:t>
            </w:r>
          </w:p>
          <w:p>
            <w:pPr>
              <w:spacing w:before="156" w:beforeLines="50" w:line="400" w:lineRule="exact"/>
              <w:jc w:val="center"/>
              <w:rPr>
                <w:rFonts w:eastAsia="仿宋"/>
                <w:sz w:val="28"/>
                <w:szCs w:val="28"/>
                <w:highlight w:val="none"/>
              </w:rPr>
            </w:pPr>
            <w:r>
              <w:rPr>
                <w:rFonts w:eastAsia="仿宋"/>
                <w:sz w:val="28"/>
                <w:szCs w:val="28"/>
                <w:highlight w:val="none"/>
              </w:rPr>
              <w:t>获奖</w:t>
            </w:r>
          </w:p>
        </w:tc>
        <w:tc>
          <w:tcPr>
            <w:tcW w:w="3953"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国家级</w:t>
            </w:r>
          </w:p>
        </w:tc>
        <w:tc>
          <w:tcPr>
            <w:tcW w:w="1560"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vAlign w:val="center"/>
          </w:tcPr>
          <w:p>
            <w:pPr>
              <w:spacing w:before="156" w:beforeLines="50" w:line="400" w:lineRule="exact"/>
              <w:jc w:val="center"/>
              <w:rPr>
                <w:rFonts w:eastAsia="仿宋"/>
                <w:sz w:val="28"/>
                <w:szCs w:val="28"/>
                <w:highlight w:val="none"/>
              </w:rPr>
            </w:pPr>
          </w:p>
        </w:tc>
        <w:tc>
          <w:tcPr>
            <w:tcW w:w="1704" w:type="dxa"/>
            <w:vMerge w:val="continue"/>
            <w:vAlign w:val="center"/>
          </w:tcPr>
          <w:p>
            <w:pPr>
              <w:spacing w:before="156" w:beforeLines="50" w:line="400" w:lineRule="exact"/>
              <w:jc w:val="center"/>
              <w:rPr>
                <w:rFonts w:eastAsia="仿宋"/>
                <w:sz w:val="28"/>
                <w:szCs w:val="28"/>
                <w:highlight w:val="none"/>
              </w:rPr>
            </w:pPr>
          </w:p>
        </w:tc>
        <w:tc>
          <w:tcPr>
            <w:tcW w:w="3953"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省级</w:t>
            </w:r>
          </w:p>
        </w:tc>
        <w:tc>
          <w:tcPr>
            <w:tcW w:w="1560"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vAlign w:val="center"/>
          </w:tcPr>
          <w:p>
            <w:pPr>
              <w:spacing w:before="156" w:beforeLines="50" w:line="400" w:lineRule="exact"/>
              <w:jc w:val="center"/>
              <w:rPr>
                <w:rFonts w:eastAsia="仿宋"/>
                <w:sz w:val="28"/>
                <w:szCs w:val="28"/>
                <w:highlight w:val="none"/>
              </w:rPr>
            </w:pPr>
          </w:p>
        </w:tc>
        <w:tc>
          <w:tcPr>
            <w:tcW w:w="1704" w:type="dxa"/>
            <w:vMerge w:val="continue"/>
            <w:vAlign w:val="center"/>
          </w:tcPr>
          <w:p>
            <w:pPr>
              <w:spacing w:before="156" w:beforeLines="50" w:line="400" w:lineRule="exact"/>
              <w:jc w:val="center"/>
              <w:rPr>
                <w:rFonts w:eastAsia="仿宋"/>
                <w:sz w:val="28"/>
                <w:szCs w:val="28"/>
                <w:highlight w:val="none"/>
              </w:rPr>
            </w:pPr>
          </w:p>
        </w:tc>
        <w:tc>
          <w:tcPr>
            <w:tcW w:w="3953"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市级</w:t>
            </w:r>
          </w:p>
        </w:tc>
        <w:tc>
          <w:tcPr>
            <w:tcW w:w="1560" w:type="dxa"/>
            <w:vAlign w:val="center"/>
          </w:tcPr>
          <w:p>
            <w:pPr>
              <w:spacing w:before="156" w:beforeLines="50" w:line="400" w:lineRule="exact"/>
              <w:jc w:val="center"/>
              <w:rPr>
                <w:rFonts w:eastAsia="仿宋"/>
                <w:sz w:val="28"/>
                <w:szCs w:val="28"/>
                <w:highlight w:val="none"/>
              </w:rPr>
            </w:pPr>
            <w:r>
              <w:rPr>
                <w:rFonts w:eastAsia="仿宋"/>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Align w:val="center"/>
          </w:tcPr>
          <w:p>
            <w:pPr>
              <w:spacing w:line="400" w:lineRule="exact"/>
              <w:jc w:val="center"/>
              <w:rPr>
                <w:rFonts w:eastAsia="仿宋"/>
                <w:bCs/>
                <w:sz w:val="28"/>
                <w:szCs w:val="28"/>
                <w:highlight w:val="none"/>
              </w:rPr>
            </w:pPr>
            <w:r>
              <w:rPr>
                <w:rFonts w:eastAsia="仿宋"/>
                <w:bCs/>
                <w:sz w:val="28"/>
                <w:szCs w:val="28"/>
                <w:highlight w:val="none"/>
              </w:rPr>
              <w:t>备注</w:t>
            </w:r>
          </w:p>
        </w:tc>
        <w:tc>
          <w:tcPr>
            <w:tcW w:w="7217" w:type="dxa"/>
            <w:gridSpan w:val="3"/>
            <w:vAlign w:val="center"/>
          </w:tcPr>
          <w:p>
            <w:pPr>
              <w:spacing w:line="400" w:lineRule="exact"/>
              <w:jc w:val="left"/>
              <w:rPr>
                <w:rFonts w:eastAsia="仿宋"/>
                <w:sz w:val="28"/>
                <w:szCs w:val="28"/>
                <w:highlight w:val="none"/>
              </w:rPr>
            </w:pPr>
            <w:r>
              <w:rPr>
                <w:rFonts w:hint="eastAsia" w:eastAsia="仿宋"/>
                <w:bCs/>
                <w:sz w:val="28"/>
                <w:szCs w:val="28"/>
                <w:highlight w:val="none"/>
              </w:rPr>
              <w:t>1</w:t>
            </w:r>
            <w:r>
              <w:rPr>
                <w:rFonts w:eastAsia="仿宋"/>
                <w:bCs/>
                <w:sz w:val="28"/>
                <w:szCs w:val="28"/>
                <w:highlight w:val="none"/>
              </w:rPr>
              <w:t>.团队参与的加分标准为，2人的得分比例为6:4；3人的得分比例为5:3:2；4人的得分比例为4:3:2:1；5人及以上的得分比例为4:3:2:1，其中第5人及以后的同学加分比例为1。</w:t>
            </w:r>
          </w:p>
        </w:tc>
      </w:tr>
    </w:tbl>
    <w:p>
      <w:pPr>
        <w:ind w:firstLine="640" w:firstLineChars="200"/>
        <w:rPr>
          <w:rFonts w:eastAsia="仿宋"/>
          <w:bCs/>
          <w:sz w:val="32"/>
          <w:szCs w:val="32"/>
          <w:highlight w:val="none"/>
        </w:rPr>
      </w:pPr>
      <w:r>
        <w:rPr>
          <w:rFonts w:eastAsia="仿宋"/>
          <w:bCs/>
          <w:sz w:val="32"/>
          <w:szCs w:val="32"/>
          <w:highlight w:val="none"/>
        </w:rPr>
        <w:t>（四）学生项目、课题</w:t>
      </w:r>
    </w:p>
    <w:tbl>
      <w:tblPr>
        <w:tblStyle w:val="4"/>
        <w:tblW w:w="7058" w:type="dxa"/>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3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spacing w:before="156" w:beforeLines="50" w:line="400" w:lineRule="exact"/>
              <w:jc w:val="center"/>
              <w:rPr>
                <w:rFonts w:eastAsia="仿宋"/>
                <w:b/>
                <w:sz w:val="28"/>
                <w:szCs w:val="28"/>
                <w:highlight w:val="none"/>
              </w:rPr>
            </w:pPr>
            <w:r>
              <w:rPr>
                <w:rFonts w:eastAsia="仿宋"/>
                <w:b/>
                <w:sz w:val="28"/>
                <w:szCs w:val="28"/>
                <w:highlight w:val="none"/>
              </w:rPr>
              <w:t>序号</w:t>
            </w:r>
          </w:p>
        </w:tc>
        <w:tc>
          <w:tcPr>
            <w:tcW w:w="3685" w:type="dxa"/>
          </w:tcPr>
          <w:p>
            <w:pPr>
              <w:spacing w:before="156" w:beforeLines="50" w:line="400" w:lineRule="exact"/>
              <w:jc w:val="center"/>
              <w:rPr>
                <w:rFonts w:eastAsia="仿宋"/>
                <w:b/>
                <w:sz w:val="28"/>
                <w:szCs w:val="28"/>
                <w:highlight w:val="none"/>
              </w:rPr>
            </w:pPr>
            <w:r>
              <w:rPr>
                <w:rFonts w:eastAsia="仿宋"/>
                <w:b/>
                <w:sz w:val="28"/>
                <w:szCs w:val="28"/>
                <w:highlight w:val="none"/>
              </w:rPr>
              <w:t>项目级别</w:t>
            </w:r>
          </w:p>
        </w:tc>
        <w:tc>
          <w:tcPr>
            <w:tcW w:w="1559" w:type="dxa"/>
          </w:tcPr>
          <w:p>
            <w:pPr>
              <w:spacing w:before="156" w:beforeLines="50" w:line="400" w:lineRule="exact"/>
              <w:jc w:val="center"/>
              <w:rPr>
                <w:rFonts w:eastAsia="仿宋"/>
                <w:b/>
                <w:sz w:val="28"/>
                <w:szCs w:val="28"/>
                <w:highlight w:val="none"/>
              </w:rPr>
            </w:pPr>
            <w:r>
              <w:rPr>
                <w:rFonts w:eastAsia="仿宋"/>
                <w:b/>
                <w:sz w:val="28"/>
                <w:szCs w:val="28"/>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spacing w:before="156" w:beforeLines="50" w:line="400" w:lineRule="exact"/>
              <w:jc w:val="center"/>
              <w:rPr>
                <w:rFonts w:eastAsia="仿宋"/>
                <w:sz w:val="28"/>
                <w:szCs w:val="28"/>
                <w:highlight w:val="none"/>
              </w:rPr>
            </w:pPr>
            <w:r>
              <w:rPr>
                <w:rFonts w:eastAsia="仿宋"/>
                <w:sz w:val="28"/>
                <w:szCs w:val="28"/>
                <w:highlight w:val="none"/>
              </w:rPr>
              <w:t>1</w:t>
            </w:r>
          </w:p>
        </w:tc>
        <w:tc>
          <w:tcPr>
            <w:tcW w:w="3685" w:type="dxa"/>
          </w:tcPr>
          <w:p>
            <w:pPr>
              <w:spacing w:before="156" w:beforeLines="50" w:line="400" w:lineRule="exact"/>
              <w:jc w:val="center"/>
              <w:rPr>
                <w:rFonts w:eastAsia="仿宋"/>
                <w:sz w:val="28"/>
                <w:szCs w:val="28"/>
                <w:highlight w:val="none"/>
              </w:rPr>
            </w:pPr>
            <w:r>
              <w:rPr>
                <w:rFonts w:eastAsia="仿宋"/>
                <w:sz w:val="28"/>
                <w:szCs w:val="28"/>
                <w:highlight w:val="none"/>
              </w:rPr>
              <w:t>国家级</w:t>
            </w:r>
          </w:p>
        </w:tc>
        <w:tc>
          <w:tcPr>
            <w:tcW w:w="1559" w:type="dxa"/>
          </w:tcPr>
          <w:p>
            <w:pPr>
              <w:spacing w:before="156" w:beforeLines="50" w:line="400" w:lineRule="exact"/>
              <w:jc w:val="center"/>
              <w:rPr>
                <w:rFonts w:eastAsia="仿宋"/>
                <w:sz w:val="28"/>
                <w:szCs w:val="28"/>
                <w:highlight w:val="none"/>
              </w:rPr>
            </w:pPr>
            <w:r>
              <w:rPr>
                <w:rFonts w:eastAsia="仿宋"/>
                <w:sz w:val="28"/>
                <w:szCs w:val="2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spacing w:before="156" w:beforeLines="50" w:line="400" w:lineRule="exact"/>
              <w:jc w:val="center"/>
              <w:rPr>
                <w:rFonts w:eastAsia="仿宋"/>
                <w:sz w:val="28"/>
                <w:szCs w:val="28"/>
                <w:highlight w:val="none"/>
              </w:rPr>
            </w:pPr>
            <w:r>
              <w:rPr>
                <w:rFonts w:eastAsia="仿宋"/>
                <w:sz w:val="28"/>
                <w:szCs w:val="28"/>
                <w:highlight w:val="none"/>
              </w:rPr>
              <w:t>2</w:t>
            </w:r>
          </w:p>
        </w:tc>
        <w:tc>
          <w:tcPr>
            <w:tcW w:w="3685" w:type="dxa"/>
          </w:tcPr>
          <w:p>
            <w:pPr>
              <w:spacing w:before="156" w:beforeLines="50" w:line="400" w:lineRule="exact"/>
              <w:jc w:val="center"/>
              <w:rPr>
                <w:rFonts w:eastAsia="仿宋"/>
                <w:sz w:val="28"/>
                <w:szCs w:val="28"/>
                <w:highlight w:val="none"/>
              </w:rPr>
            </w:pPr>
            <w:r>
              <w:rPr>
                <w:rFonts w:eastAsia="仿宋"/>
                <w:sz w:val="28"/>
                <w:szCs w:val="28"/>
                <w:highlight w:val="none"/>
              </w:rPr>
              <w:t>省部级</w:t>
            </w:r>
          </w:p>
        </w:tc>
        <w:tc>
          <w:tcPr>
            <w:tcW w:w="1559" w:type="dxa"/>
          </w:tcPr>
          <w:p>
            <w:pPr>
              <w:spacing w:before="156" w:beforeLines="50" w:line="400" w:lineRule="exact"/>
              <w:jc w:val="center"/>
              <w:rPr>
                <w:rFonts w:eastAsia="仿宋"/>
                <w:sz w:val="28"/>
                <w:szCs w:val="28"/>
                <w:highlight w:val="none"/>
              </w:rPr>
            </w:pPr>
            <w:r>
              <w:rPr>
                <w:rFonts w:eastAsia="仿宋"/>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spacing w:before="156" w:beforeLines="50" w:line="400" w:lineRule="exact"/>
              <w:jc w:val="center"/>
              <w:rPr>
                <w:rFonts w:eastAsia="仿宋"/>
                <w:sz w:val="28"/>
                <w:szCs w:val="28"/>
                <w:highlight w:val="none"/>
              </w:rPr>
            </w:pPr>
            <w:r>
              <w:rPr>
                <w:rFonts w:eastAsia="仿宋"/>
                <w:sz w:val="28"/>
                <w:szCs w:val="28"/>
                <w:highlight w:val="none"/>
              </w:rPr>
              <w:t>3</w:t>
            </w:r>
          </w:p>
        </w:tc>
        <w:tc>
          <w:tcPr>
            <w:tcW w:w="3685" w:type="dxa"/>
          </w:tcPr>
          <w:p>
            <w:pPr>
              <w:spacing w:before="156" w:beforeLines="50" w:line="400" w:lineRule="exact"/>
              <w:jc w:val="center"/>
              <w:rPr>
                <w:rFonts w:eastAsia="仿宋"/>
                <w:sz w:val="28"/>
                <w:szCs w:val="28"/>
                <w:highlight w:val="none"/>
              </w:rPr>
            </w:pPr>
            <w:r>
              <w:rPr>
                <w:rFonts w:eastAsia="仿宋"/>
                <w:sz w:val="28"/>
                <w:szCs w:val="28"/>
                <w:highlight w:val="none"/>
              </w:rPr>
              <w:t>市级</w:t>
            </w:r>
          </w:p>
        </w:tc>
        <w:tc>
          <w:tcPr>
            <w:tcW w:w="1559" w:type="dxa"/>
          </w:tcPr>
          <w:p>
            <w:pPr>
              <w:spacing w:before="156" w:beforeLines="50" w:line="400" w:lineRule="exact"/>
              <w:jc w:val="center"/>
              <w:rPr>
                <w:rFonts w:eastAsia="仿宋"/>
                <w:sz w:val="28"/>
                <w:szCs w:val="28"/>
                <w:highlight w:val="none"/>
              </w:rPr>
            </w:pPr>
            <w:r>
              <w:rPr>
                <w:rFonts w:eastAsia="仿宋"/>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spacing w:line="400" w:lineRule="exact"/>
              <w:jc w:val="center"/>
              <w:rPr>
                <w:rFonts w:eastAsia="仿宋"/>
                <w:bCs/>
                <w:sz w:val="28"/>
                <w:szCs w:val="28"/>
                <w:highlight w:val="none"/>
              </w:rPr>
            </w:pPr>
            <w:r>
              <w:rPr>
                <w:rFonts w:eastAsia="仿宋"/>
                <w:bCs/>
                <w:sz w:val="28"/>
                <w:szCs w:val="28"/>
                <w:highlight w:val="none"/>
              </w:rPr>
              <w:t>备注</w:t>
            </w:r>
          </w:p>
        </w:tc>
        <w:tc>
          <w:tcPr>
            <w:tcW w:w="5244" w:type="dxa"/>
            <w:gridSpan w:val="2"/>
            <w:vAlign w:val="center"/>
          </w:tcPr>
          <w:p>
            <w:pPr>
              <w:spacing w:before="156" w:beforeLines="50" w:line="400" w:lineRule="exact"/>
              <w:jc w:val="left"/>
              <w:rPr>
                <w:rFonts w:eastAsia="仿宋"/>
                <w:sz w:val="28"/>
                <w:szCs w:val="28"/>
                <w:highlight w:val="none"/>
              </w:rPr>
            </w:pPr>
            <w:r>
              <w:rPr>
                <w:rFonts w:eastAsia="仿宋"/>
                <w:bCs/>
                <w:sz w:val="28"/>
                <w:szCs w:val="28"/>
                <w:highlight w:val="none"/>
              </w:rPr>
              <w:t>1.团队参与的加分标准为，2人的得分比例为6:4；3人的得分比例为5:3:2；4人的得分比例为4:3:2:1；5人及以上的得分比例为4:3:2:1，其中第5人及以后的同学加分比例为1。</w:t>
            </w:r>
          </w:p>
        </w:tc>
      </w:tr>
    </w:tbl>
    <w:p>
      <w:pPr>
        <w:ind w:firstLine="640" w:firstLineChars="200"/>
        <w:rPr>
          <w:rFonts w:eastAsia="仿宋"/>
          <w:bCs/>
          <w:sz w:val="32"/>
          <w:szCs w:val="32"/>
          <w:highlight w:val="none"/>
        </w:rPr>
      </w:pPr>
      <w:r>
        <w:rPr>
          <w:rFonts w:hint="eastAsia" w:eastAsia="仿宋"/>
          <w:bCs/>
          <w:sz w:val="32"/>
          <w:szCs w:val="32"/>
          <w:highlight w:val="none"/>
        </w:rPr>
        <w:t>（五）</w:t>
      </w:r>
      <w:r>
        <w:rPr>
          <w:rFonts w:eastAsia="仿宋"/>
          <w:bCs/>
          <w:sz w:val="32"/>
          <w:szCs w:val="32"/>
          <w:highlight w:val="none"/>
        </w:rPr>
        <w:t>如某专业</w:t>
      </w:r>
      <w:r>
        <w:rPr>
          <w:rFonts w:hint="eastAsia" w:eastAsia="仿宋"/>
          <w:bCs/>
          <w:sz w:val="32"/>
          <w:szCs w:val="32"/>
          <w:highlight w:val="none"/>
        </w:rPr>
        <w:t>（班级）</w:t>
      </w:r>
      <w:r>
        <w:rPr>
          <w:rFonts w:eastAsia="仿宋"/>
          <w:bCs/>
          <w:sz w:val="32"/>
          <w:szCs w:val="32"/>
          <w:highlight w:val="none"/>
        </w:rPr>
        <w:t>满足评选条件的人数不足，则将多余名额平均分配其他专业</w:t>
      </w:r>
      <w:r>
        <w:rPr>
          <w:rFonts w:hint="eastAsia" w:eastAsia="仿宋"/>
          <w:bCs/>
          <w:sz w:val="32"/>
          <w:szCs w:val="32"/>
          <w:highlight w:val="none"/>
        </w:rPr>
        <w:t>（班级）</w:t>
      </w:r>
      <w:r>
        <w:rPr>
          <w:rFonts w:eastAsia="仿宋"/>
          <w:bCs/>
          <w:sz w:val="32"/>
          <w:szCs w:val="32"/>
          <w:highlight w:val="none"/>
        </w:rPr>
        <w:t>；如名额无法平均分配，则将其他专业</w:t>
      </w:r>
      <w:r>
        <w:rPr>
          <w:rFonts w:hint="eastAsia" w:eastAsia="仿宋"/>
          <w:bCs/>
          <w:sz w:val="32"/>
          <w:szCs w:val="32"/>
          <w:highlight w:val="none"/>
        </w:rPr>
        <w:t>（班级）</w:t>
      </w:r>
      <w:r>
        <w:rPr>
          <w:rFonts w:eastAsia="仿宋"/>
          <w:bCs/>
          <w:sz w:val="32"/>
          <w:szCs w:val="32"/>
          <w:highlight w:val="none"/>
        </w:rPr>
        <w:t>所有符合条件的申请人依据获奖积分排序，优先推荐积分较高者；积分相同的，优先推荐平均学分绩点较高者。</w:t>
      </w:r>
    </w:p>
    <w:p>
      <w:pPr>
        <w:widowControl/>
        <w:ind w:firstLine="640" w:firstLineChars="200"/>
        <w:jc w:val="left"/>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第八条 评选程序</w:t>
      </w:r>
    </w:p>
    <w:p>
      <w:pPr>
        <w:ind w:firstLine="640" w:firstLineChars="200"/>
        <w:rPr>
          <w:rFonts w:eastAsia="仿宋"/>
          <w:bCs/>
          <w:sz w:val="32"/>
          <w:szCs w:val="32"/>
          <w:highlight w:val="none"/>
        </w:rPr>
      </w:pPr>
      <w:r>
        <w:rPr>
          <w:rFonts w:eastAsia="仿宋"/>
          <w:bCs/>
          <w:sz w:val="32"/>
          <w:szCs w:val="32"/>
          <w:highlight w:val="none"/>
        </w:rPr>
        <w:t>1.</w:t>
      </w:r>
      <w:r>
        <w:rPr>
          <w:rFonts w:hint="eastAsia" w:eastAsia="仿宋"/>
          <w:bCs/>
          <w:sz w:val="32"/>
          <w:szCs w:val="32"/>
          <w:highlight w:val="none"/>
        </w:rPr>
        <w:t>名额划拨</w:t>
      </w:r>
      <w:r>
        <w:rPr>
          <w:rFonts w:eastAsia="仿宋"/>
          <w:bCs/>
          <w:sz w:val="32"/>
          <w:szCs w:val="32"/>
          <w:highlight w:val="none"/>
        </w:rPr>
        <w:t>。学院</w:t>
      </w:r>
      <w:r>
        <w:rPr>
          <w:rFonts w:hint="eastAsia" w:eastAsia="仿宋"/>
          <w:bCs/>
          <w:sz w:val="32"/>
          <w:szCs w:val="32"/>
          <w:highlight w:val="none"/>
        </w:rPr>
        <w:t>根据</w:t>
      </w:r>
      <w:r>
        <w:rPr>
          <w:rFonts w:eastAsia="仿宋"/>
          <w:bCs/>
          <w:sz w:val="32"/>
          <w:szCs w:val="32"/>
          <w:highlight w:val="none"/>
        </w:rPr>
        <w:t>学校划拨的名额</w:t>
      </w:r>
      <w:r>
        <w:rPr>
          <w:rFonts w:hint="eastAsia" w:eastAsia="仿宋"/>
          <w:bCs/>
          <w:sz w:val="32"/>
          <w:szCs w:val="32"/>
          <w:highlight w:val="none"/>
        </w:rPr>
        <w:t>，按照班级</w:t>
      </w:r>
      <w:r>
        <w:rPr>
          <w:rFonts w:eastAsia="仿宋"/>
          <w:bCs/>
          <w:sz w:val="32"/>
          <w:szCs w:val="32"/>
          <w:highlight w:val="none"/>
        </w:rPr>
        <w:t>毕业生总数划拨至各班级</w:t>
      </w:r>
      <w:r>
        <w:rPr>
          <w:rFonts w:hint="eastAsia" w:eastAsia="仿宋"/>
          <w:bCs/>
          <w:sz w:val="32"/>
          <w:szCs w:val="32"/>
          <w:highlight w:val="none"/>
        </w:rPr>
        <w:t>，</w:t>
      </w:r>
      <w:r>
        <w:rPr>
          <w:rFonts w:eastAsia="仿宋"/>
          <w:bCs/>
          <w:sz w:val="32"/>
          <w:szCs w:val="32"/>
          <w:highlight w:val="none"/>
        </w:rPr>
        <w:t>名额</w:t>
      </w:r>
      <w:r>
        <w:rPr>
          <w:rFonts w:hint="eastAsia" w:eastAsia="仿宋"/>
          <w:bCs/>
          <w:sz w:val="32"/>
          <w:szCs w:val="32"/>
          <w:highlight w:val="none"/>
        </w:rPr>
        <w:t>约</w:t>
      </w:r>
      <w:r>
        <w:rPr>
          <w:rFonts w:eastAsia="仿宋"/>
          <w:bCs/>
          <w:sz w:val="32"/>
          <w:szCs w:val="32"/>
          <w:highlight w:val="none"/>
        </w:rPr>
        <w:t>为毕业生总数的20%</w:t>
      </w:r>
      <w:r>
        <w:rPr>
          <w:rFonts w:hint="eastAsia" w:eastAsia="仿宋"/>
          <w:bCs/>
          <w:sz w:val="32"/>
          <w:szCs w:val="32"/>
          <w:highlight w:val="none"/>
        </w:rPr>
        <w:t>；</w:t>
      </w:r>
      <w:r>
        <w:rPr>
          <w:rFonts w:eastAsia="仿宋"/>
          <w:bCs/>
          <w:sz w:val="32"/>
          <w:szCs w:val="32"/>
          <w:highlight w:val="none"/>
        </w:rPr>
        <w:t>省级优秀毕业生在校级优秀毕业生基础上推选，名额</w:t>
      </w:r>
      <w:r>
        <w:rPr>
          <w:rFonts w:hint="eastAsia" w:eastAsia="仿宋"/>
          <w:bCs/>
          <w:sz w:val="32"/>
          <w:szCs w:val="32"/>
          <w:highlight w:val="none"/>
        </w:rPr>
        <w:t>约</w:t>
      </w:r>
      <w:r>
        <w:rPr>
          <w:rFonts w:eastAsia="仿宋"/>
          <w:bCs/>
          <w:sz w:val="32"/>
          <w:szCs w:val="32"/>
          <w:highlight w:val="none"/>
        </w:rPr>
        <w:t>为毕业生总数的</w:t>
      </w:r>
      <w:r>
        <w:rPr>
          <w:rFonts w:hint="eastAsia" w:eastAsia="仿宋"/>
          <w:bCs/>
          <w:sz w:val="32"/>
          <w:szCs w:val="32"/>
          <w:highlight w:val="none"/>
        </w:rPr>
        <w:t>4</w:t>
      </w:r>
      <w:r>
        <w:rPr>
          <w:rFonts w:eastAsia="仿宋"/>
          <w:bCs/>
          <w:sz w:val="32"/>
          <w:szCs w:val="32"/>
          <w:highlight w:val="none"/>
        </w:rPr>
        <w:t>%。</w:t>
      </w:r>
      <w:r>
        <w:rPr>
          <w:rFonts w:hint="eastAsia" w:eastAsia="仿宋"/>
          <w:bCs/>
          <w:sz w:val="32"/>
          <w:szCs w:val="32"/>
          <w:highlight w:val="none"/>
        </w:rPr>
        <w:t xml:space="preserve"> </w:t>
      </w:r>
    </w:p>
    <w:p>
      <w:pPr>
        <w:ind w:firstLine="640" w:firstLineChars="200"/>
        <w:rPr>
          <w:rFonts w:eastAsia="仿宋"/>
          <w:bCs/>
          <w:sz w:val="32"/>
          <w:szCs w:val="32"/>
          <w:highlight w:val="none"/>
        </w:rPr>
      </w:pPr>
      <w:r>
        <w:rPr>
          <w:rFonts w:hint="eastAsia" w:eastAsia="仿宋"/>
          <w:bCs/>
          <w:sz w:val="32"/>
          <w:szCs w:val="32"/>
          <w:highlight w:val="none"/>
        </w:rPr>
        <w:t>2.申请及</w:t>
      </w:r>
      <w:r>
        <w:rPr>
          <w:rFonts w:eastAsia="仿宋"/>
          <w:bCs/>
          <w:sz w:val="32"/>
          <w:szCs w:val="32"/>
          <w:highlight w:val="none"/>
        </w:rPr>
        <w:t>评审。校级、省级优秀毕业生候选人采取自主申请，</w:t>
      </w:r>
      <w:r>
        <w:rPr>
          <w:rFonts w:hint="eastAsia" w:eastAsia="仿宋"/>
          <w:bCs/>
          <w:sz w:val="32"/>
          <w:szCs w:val="32"/>
          <w:highlight w:val="none"/>
        </w:rPr>
        <w:t>班级</w:t>
      </w:r>
      <w:r>
        <w:rPr>
          <w:rFonts w:eastAsia="仿宋"/>
          <w:bCs/>
          <w:sz w:val="32"/>
          <w:szCs w:val="32"/>
          <w:highlight w:val="none"/>
        </w:rPr>
        <w:t>评审，学院审核的方式进行评选。</w:t>
      </w:r>
    </w:p>
    <w:p>
      <w:pPr>
        <w:ind w:firstLine="640" w:firstLineChars="200"/>
        <w:rPr>
          <w:rFonts w:eastAsia="仿宋"/>
          <w:bCs/>
          <w:sz w:val="32"/>
          <w:szCs w:val="32"/>
          <w:highlight w:val="none"/>
        </w:rPr>
      </w:pPr>
      <w:r>
        <w:rPr>
          <w:rFonts w:eastAsia="仿宋"/>
          <w:bCs/>
          <w:sz w:val="32"/>
          <w:szCs w:val="32"/>
          <w:highlight w:val="none"/>
        </w:rPr>
        <w:t>3.</w:t>
      </w:r>
      <w:r>
        <w:rPr>
          <w:rFonts w:hint="eastAsia" w:eastAsia="仿宋"/>
          <w:bCs/>
          <w:sz w:val="32"/>
          <w:szCs w:val="32"/>
          <w:highlight w:val="none"/>
        </w:rPr>
        <w:t>公示。</w:t>
      </w:r>
      <w:r>
        <w:rPr>
          <w:rFonts w:eastAsia="仿宋"/>
          <w:bCs/>
          <w:sz w:val="32"/>
          <w:szCs w:val="32"/>
          <w:highlight w:val="none"/>
        </w:rPr>
        <w:t>根据应评名额，经学院评奖评优领导小组审议，确定拟推荐名单，并进行公示（公示期</w:t>
      </w:r>
      <w:r>
        <w:rPr>
          <w:rFonts w:hint="eastAsia" w:eastAsia="仿宋"/>
          <w:bCs/>
          <w:sz w:val="32"/>
          <w:szCs w:val="32"/>
          <w:highlight w:val="none"/>
        </w:rPr>
        <w:t>不少于</w:t>
      </w:r>
      <w:r>
        <w:rPr>
          <w:rFonts w:eastAsia="仿宋"/>
          <w:bCs/>
          <w:sz w:val="32"/>
          <w:szCs w:val="32"/>
          <w:highlight w:val="none"/>
        </w:rPr>
        <w:t>5</w:t>
      </w:r>
      <w:r>
        <w:rPr>
          <w:rFonts w:hint="eastAsia" w:eastAsia="仿宋"/>
          <w:bCs/>
          <w:sz w:val="32"/>
          <w:szCs w:val="32"/>
          <w:highlight w:val="none"/>
        </w:rPr>
        <w:t>个工作日</w:t>
      </w:r>
      <w:r>
        <w:rPr>
          <w:rFonts w:eastAsia="仿宋"/>
          <w:bCs/>
          <w:sz w:val="32"/>
          <w:szCs w:val="32"/>
          <w:highlight w:val="none"/>
        </w:rPr>
        <w:t>）。</w:t>
      </w:r>
      <w:r>
        <w:rPr>
          <w:rFonts w:hint="eastAsia" w:eastAsia="仿宋"/>
          <w:bCs/>
          <w:sz w:val="32"/>
          <w:szCs w:val="32"/>
          <w:highlight w:val="none"/>
        </w:rPr>
        <w:t>公示无异议后，报学生处审核和校学生评优评奖委员会审议确定。</w:t>
      </w:r>
    </w:p>
    <w:p>
      <w:pPr>
        <w:ind w:firstLine="640" w:firstLineChars="200"/>
        <w:rPr>
          <w:rFonts w:eastAsia="仿宋"/>
          <w:bCs/>
          <w:sz w:val="32"/>
          <w:szCs w:val="32"/>
          <w:highlight w:val="none"/>
        </w:rPr>
      </w:pPr>
      <w:r>
        <w:rPr>
          <w:rFonts w:eastAsia="仿宋"/>
          <w:bCs/>
          <w:sz w:val="32"/>
          <w:szCs w:val="32"/>
          <w:highlight w:val="none"/>
        </w:rPr>
        <w:t>4</w:t>
      </w:r>
      <w:r>
        <w:rPr>
          <w:rFonts w:hint="eastAsia" w:eastAsia="仿宋"/>
          <w:bCs/>
          <w:sz w:val="32"/>
          <w:szCs w:val="32"/>
          <w:highlight w:val="none"/>
        </w:rPr>
        <w:t>.优秀</w:t>
      </w:r>
      <w:r>
        <w:rPr>
          <w:rFonts w:eastAsia="仿宋"/>
          <w:bCs/>
          <w:sz w:val="32"/>
          <w:szCs w:val="32"/>
          <w:highlight w:val="none"/>
        </w:rPr>
        <w:t>毕业生的</w:t>
      </w:r>
      <w:r>
        <w:rPr>
          <w:rFonts w:hint="eastAsia" w:eastAsia="仿宋"/>
          <w:bCs/>
          <w:sz w:val="32"/>
          <w:szCs w:val="32"/>
          <w:highlight w:val="none"/>
        </w:rPr>
        <w:t>评选</w:t>
      </w:r>
      <w:r>
        <w:rPr>
          <w:rFonts w:eastAsia="仿宋"/>
          <w:bCs/>
          <w:sz w:val="32"/>
          <w:szCs w:val="32"/>
          <w:highlight w:val="none"/>
        </w:rPr>
        <w:t>在毕业学年第一学期进行，表彰在毕业学年第二学期进行；</w:t>
      </w:r>
    </w:p>
    <w:p>
      <w:pPr>
        <w:ind w:firstLine="640" w:firstLineChars="200"/>
        <w:rPr>
          <w:rFonts w:eastAsia="仿宋"/>
          <w:bCs/>
          <w:sz w:val="32"/>
          <w:szCs w:val="32"/>
          <w:highlight w:val="none"/>
        </w:rPr>
      </w:pPr>
      <w:r>
        <w:rPr>
          <w:rFonts w:eastAsia="仿宋"/>
          <w:bCs/>
          <w:sz w:val="32"/>
          <w:szCs w:val="32"/>
          <w:highlight w:val="none"/>
        </w:rPr>
        <w:t>5</w:t>
      </w:r>
      <w:r>
        <w:rPr>
          <w:rFonts w:hint="eastAsia" w:eastAsia="仿宋"/>
          <w:bCs/>
          <w:sz w:val="32"/>
          <w:szCs w:val="32"/>
          <w:highlight w:val="none"/>
        </w:rPr>
        <w:t>.省级</w:t>
      </w:r>
      <w:r>
        <w:rPr>
          <w:rFonts w:eastAsia="仿宋"/>
          <w:bCs/>
          <w:sz w:val="32"/>
          <w:szCs w:val="32"/>
          <w:highlight w:val="none"/>
        </w:rPr>
        <w:t>优秀毕业生由学校审核后报教育厅审批。</w:t>
      </w:r>
    </w:p>
    <w:p>
      <w:pPr>
        <w:ind w:firstLine="640" w:firstLineChars="200"/>
        <w:jc w:val="center"/>
        <w:rPr>
          <w:rFonts w:eastAsia="仿宋"/>
          <w:bCs/>
          <w:sz w:val="32"/>
          <w:szCs w:val="32"/>
          <w:highlight w:val="none"/>
        </w:rPr>
      </w:pPr>
      <w:r>
        <w:rPr>
          <w:rFonts w:hint="eastAsia" w:eastAsia="仿宋"/>
          <w:bCs/>
          <w:sz w:val="32"/>
          <w:szCs w:val="32"/>
          <w:highlight w:val="none"/>
        </w:rPr>
        <w:t>第四章  附则</w:t>
      </w:r>
    </w:p>
    <w:p>
      <w:pPr>
        <w:ind w:firstLine="640" w:firstLineChars="200"/>
        <w:rPr>
          <w:rFonts w:eastAsia="仿宋"/>
          <w:bCs/>
          <w:sz w:val="32"/>
          <w:szCs w:val="32"/>
          <w:highlight w:val="none"/>
        </w:rPr>
      </w:pPr>
      <w:r>
        <w:rPr>
          <w:rFonts w:hint="eastAsia" w:ascii="黑体" w:hAnsi="黑体" w:eastAsia="黑体" w:cs="宋体"/>
          <w:color w:val="000000"/>
          <w:kern w:val="0"/>
          <w:sz w:val="32"/>
          <w:szCs w:val="32"/>
          <w:highlight w:val="none"/>
        </w:rPr>
        <w:t>第九条</w:t>
      </w:r>
      <w:r>
        <w:rPr>
          <w:rFonts w:hint="eastAsia" w:eastAsia="仿宋"/>
          <w:bCs/>
          <w:sz w:val="32"/>
          <w:szCs w:val="32"/>
          <w:highlight w:val="none"/>
        </w:rPr>
        <w:t xml:space="preserve"> </w:t>
      </w:r>
      <w:r>
        <w:rPr>
          <w:rFonts w:eastAsia="仿宋"/>
          <w:bCs/>
          <w:sz w:val="32"/>
          <w:szCs w:val="32"/>
          <w:highlight w:val="none"/>
        </w:rPr>
        <w:t>本办法自</w:t>
      </w:r>
      <w:r>
        <w:rPr>
          <w:rFonts w:hint="eastAsia" w:eastAsia="仿宋"/>
          <w:bCs/>
          <w:sz w:val="32"/>
          <w:szCs w:val="32"/>
          <w:highlight w:val="none"/>
        </w:rPr>
        <w:t>公布</w:t>
      </w:r>
      <w:r>
        <w:rPr>
          <w:rFonts w:eastAsia="仿宋"/>
          <w:bCs/>
          <w:sz w:val="32"/>
          <w:szCs w:val="32"/>
          <w:highlight w:val="none"/>
        </w:rPr>
        <w:t>之日起施行，由</w:t>
      </w:r>
      <w:r>
        <w:rPr>
          <w:rFonts w:hint="eastAsia" w:eastAsia="仿宋"/>
          <w:bCs/>
          <w:sz w:val="32"/>
          <w:szCs w:val="32"/>
          <w:highlight w:val="none"/>
        </w:rPr>
        <w:t>文化创意与</w:t>
      </w:r>
      <w:r>
        <w:rPr>
          <w:rFonts w:eastAsia="仿宋"/>
          <w:bCs/>
          <w:sz w:val="32"/>
          <w:szCs w:val="32"/>
          <w:highlight w:val="none"/>
        </w:rPr>
        <w:t>传媒学院学生工作办公室负责解释。</w:t>
      </w:r>
    </w:p>
    <w:p>
      <w:pPr>
        <w:ind w:firstLine="640" w:firstLineChars="200"/>
        <w:rPr>
          <w:rFonts w:eastAsia="仿宋"/>
          <w:bCs/>
          <w:sz w:val="32"/>
          <w:szCs w:val="32"/>
          <w:highlight w:val="none"/>
        </w:rPr>
      </w:pPr>
    </w:p>
    <w:p>
      <w:pPr>
        <w:ind w:firstLine="640" w:firstLineChars="200"/>
        <w:jc w:val="right"/>
        <w:rPr>
          <w:rFonts w:eastAsia="仿宋"/>
          <w:bCs/>
          <w:sz w:val="32"/>
          <w:szCs w:val="32"/>
          <w:highlight w:val="none"/>
        </w:rPr>
      </w:pPr>
    </w:p>
    <w:p>
      <w:pPr>
        <w:ind w:firstLine="640" w:firstLineChars="200"/>
        <w:jc w:val="right"/>
        <w:rPr>
          <w:rFonts w:eastAsia="仿宋"/>
          <w:bCs/>
          <w:sz w:val="32"/>
          <w:szCs w:val="32"/>
          <w:highlight w:val="none"/>
        </w:rPr>
      </w:pPr>
      <w:r>
        <w:rPr>
          <w:rFonts w:hint="eastAsia" w:eastAsia="仿宋"/>
          <w:bCs/>
          <w:sz w:val="32"/>
          <w:szCs w:val="32"/>
          <w:highlight w:val="none"/>
        </w:rPr>
        <w:t>文化</w:t>
      </w:r>
      <w:r>
        <w:rPr>
          <w:rFonts w:eastAsia="仿宋"/>
          <w:bCs/>
          <w:sz w:val="32"/>
          <w:szCs w:val="32"/>
          <w:highlight w:val="none"/>
        </w:rPr>
        <w:t>创意与传媒学院</w:t>
      </w:r>
    </w:p>
    <w:p>
      <w:pPr>
        <w:ind w:firstLine="640" w:firstLineChars="200"/>
        <w:jc w:val="right"/>
        <w:rPr>
          <w:rFonts w:eastAsia="仿宋"/>
          <w:bCs/>
          <w:sz w:val="32"/>
          <w:szCs w:val="32"/>
          <w:highlight w:val="none"/>
        </w:rPr>
      </w:pPr>
      <w:r>
        <w:rPr>
          <w:rFonts w:hint="eastAsia" w:eastAsia="仿宋"/>
          <w:bCs/>
          <w:sz w:val="32"/>
          <w:szCs w:val="32"/>
          <w:highlight w:val="none"/>
        </w:rPr>
        <w:t>2022年10月14日</w:t>
      </w:r>
    </w:p>
    <w:p>
      <w:pPr>
        <w:ind w:firstLine="640" w:firstLineChars="200"/>
        <w:jc w:val="right"/>
        <w:rPr>
          <w:rFonts w:eastAsia="仿宋"/>
          <w:bCs/>
          <w:sz w:val="32"/>
          <w:szCs w:val="32"/>
          <w:highlight w:val="none"/>
        </w:rPr>
      </w:pPr>
    </w:p>
    <w:p>
      <w:pPr>
        <w:widowControl/>
        <w:jc w:val="left"/>
        <w:rPr>
          <w:highlight w:val="none"/>
        </w:rPr>
      </w:pPr>
    </w:p>
    <w:sectPr>
      <w:pgSz w:w="11906" w:h="16838"/>
      <w:pgMar w:top="1440" w:right="99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2MDg0MWQ5N2YyYzZkMmVhZGYwMTJiM2E5N2QyNWMifQ=="/>
  </w:docVars>
  <w:rsids>
    <w:rsidRoot w:val="0023616B"/>
    <w:rsid w:val="00005619"/>
    <w:rsid w:val="00120FDF"/>
    <w:rsid w:val="00140A98"/>
    <w:rsid w:val="001C4702"/>
    <w:rsid w:val="0023616B"/>
    <w:rsid w:val="0031275C"/>
    <w:rsid w:val="00346F8D"/>
    <w:rsid w:val="00416B80"/>
    <w:rsid w:val="005E7DDE"/>
    <w:rsid w:val="006376AF"/>
    <w:rsid w:val="007761D6"/>
    <w:rsid w:val="00823444"/>
    <w:rsid w:val="008B5A78"/>
    <w:rsid w:val="008B672F"/>
    <w:rsid w:val="00992588"/>
    <w:rsid w:val="00A636F8"/>
    <w:rsid w:val="00A93A16"/>
    <w:rsid w:val="00A94B58"/>
    <w:rsid w:val="00C7067E"/>
    <w:rsid w:val="00DA16AD"/>
    <w:rsid w:val="00DB26DB"/>
    <w:rsid w:val="00DB753F"/>
    <w:rsid w:val="00E77B10"/>
    <w:rsid w:val="5B441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2923</Words>
  <Characters>3066</Characters>
  <Lines>23</Lines>
  <Paragraphs>6</Paragraphs>
  <TotalTime>97</TotalTime>
  <ScaleCrop>false</ScaleCrop>
  <LinksUpToDate>false</LinksUpToDate>
  <CharactersWithSpaces>3094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微软用户</dc:creator>
  <cp:lastModifiedBy>Frances.M.W</cp:lastModifiedBy>
  <dcterms:modified xsi:type="dcterms:W3CDTF">2022-10-17T07:02:48Z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F6D1C265B530467B8127FD0C251C2F2C</vt:lpwstr>
  </property>
</Properties>
</file>