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20" w:lineRule="atLeast"/>
        <w:ind w:right="640"/>
        <w:rPr>
          <w:rFonts w:ascii="仿宋" w:hAnsi="仿宋" w:eastAsia="仿宋" w:cs="仿宋"/>
          <w:color w:val="000000"/>
          <w:kern w:val="0"/>
          <w:sz w:val="24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hd w:val="clear" w:color="auto" w:fill="FFFFFF"/>
          <w:lang w:bidi="ar"/>
        </w:rPr>
        <w:t>附件1：</w:t>
      </w:r>
    </w:p>
    <w:p>
      <w:pPr>
        <w:spacing w:after="312" w:afterLines="100"/>
        <w:jc w:val="center"/>
        <w:rPr>
          <w:rFonts w:ascii="黑体" w:hAnsi="黑体" w:eastAsia="黑体" w:cs="黑体"/>
          <w:b/>
          <w:bCs/>
          <w:sz w:val="32"/>
          <w:szCs w:val="40"/>
        </w:rPr>
      </w:pPr>
      <w:r>
        <w:rPr>
          <w:rFonts w:hint="eastAsia" w:ascii="黑体" w:hAnsi="黑体" w:eastAsia="黑体" w:cs="黑体"/>
          <w:b/>
          <w:bCs/>
          <w:sz w:val="32"/>
          <w:szCs w:val="40"/>
        </w:rPr>
        <w:t>课程名称：XXXXXXXXXX</w:t>
      </w:r>
    </w:p>
    <w:p>
      <w:pPr>
        <w:spacing w:line="360" w:lineRule="auto"/>
        <w:rPr>
          <w:rFonts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一、课程概况</w:t>
      </w:r>
    </w:p>
    <w:p>
      <w:pPr>
        <w:spacing w:line="360" w:lineRule="auto"/>
        <w:rPr>
          <w:rFonts w:ascii="宋体" w:hAnsi="宋体" w:eastAsia="宋体" w:cs="宋体"/>
          <w:sz w:val="24"/>
        </w:rPr>
      </w:pPr>
    </w:p>
    <w:p>
      <w:pPr>
        <w:spacing w:line="360" w:lineRule="auto"/>
        <w:rPr>
          <w:rFonts w:ascii="宋体" w:hAnsi="宋体" w:eastAsia="宋体" w:cs="宋体"/>
          <w:sz w:val="24"/>
        </w:rPr>
      </w:pPr>
    </w:p>
    <w:p>
      <w:pPr>
        <w:spacing w:line="360" w:lineRule="auto"/>
        <w:rPr>
          <w:rFonts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二、课程目标</w:t>
      </w:r>
    </w:p>
    <w:p>
      <w:p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（一）思政目标</w:t>
      </w:r>
    </w:p>
    <w:p>
      <w:pPr>
        <w:spacing w:line="360" w:lineRule="auto"/>
        <w:rPr>
          <w:rFonts w:ascii="宋体" w:hAnsi="宋体" w:eastAsia="宋体" w:cs="宋体"/>
          <w:sz w:val="24"/>
        </w:rPr>
      </w:pPr>
    </w:p>
    <w:p>
      <w:p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（二）知识目标</w:t>
      </w:r>
    </w:p>
    <w:p>
      <w:pPr>
        <w:spacing w:line="360" w:lineRule="auto"/>
        <w:rPr>
          <w:rFonts w:ascii="宋体" w:hAnsi="宋体" w:eastAsia="宋体" w:cs="宋体"/>
          <w:sz w:val="24"/>
        </w:rPr>
      </w:pPr>
    </w:p>
    <w:p>
      <w:pPr>
        <w:spacing w:line="360" w:lineRule="auto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（三）能力目标</w:t>
      </w:r>
    </w:p>
    <w:p>
      <w:pPr>
        <w:spacing w:line="360" w:lineRule="auto"/>
        <w:jc w:val="left"/>
        <w:rPr>
          <w:rFonts w:ascii="宋体" w:hAnsi="宋体" w:eastAsia="宋体" w:cs="宋体"/>
          <w:sz w:val="24"/>
        </w:rPr>
      </w:pPr>
    </w:p>
    <w:p>
      <w:pPr>
        <w:spacing w:line="360" w:lineRule="auto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（四）素质目标</w:t>
      </w:r>
    </w:p>
    <w:p>
      <w:pPr>
        <w:spacing w:line="360" w:lineRule="auto"/>
        <w:rPr>
          <w:rFonts w:ascii="黑体" w:hAnsi="黑体" w:eastAsia="黑体" w:cs="黑体"/>
          <w:sz w:val="24"/>
        </w:rPr>
      </w:pPr>
    </w:p>
    <w:p>
      <w:pPr>
        <w:spacing w:line="360" w:lineRule="auto"/>
        <w:rPr>
          <w:rFonts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三、思政元素</w:t>
      </w:r>
    </w:p>
    <w:p>
      <w:pPr>
        <w:spacing w:line="360" w:lineRule="auto"/>
        <w:rPr>
          <w:rFonts w:ascii="宋体" w:hAnsi="宋体" w:eastAsia="宋体" w:cs="宋体"/>
          <w:sz w:val="24"/>
        </w:rPr>
      </w:pPr>
    </w:p>
    <w:p>
      <w:pPr>
        <w:spacing w:line="360" w:lineRule="auto"/>
        <w:rPr>
          <w:rFonts w:ascii="宋体" w:hAnsi="宋体" w:eastAsia="宋体" w:cs="宋体"/>
          <w:sz w:val="24"/>
        </w:rPr>
      </w:pPr>
    </w:p>
    <w:p>
      <w:pPr>
        <w:spacing w:line="360" w:lineRule="auto"/>
        <w:rPr>
          <w:rFonts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四、设计思路</w:t>
      </w:r>
    </w:p>
    <w:p>
      <w:pPr>
        <w:spacing w:line="360" w:lineRule="auto"/>
        <w:rPr>
          <w:rFonts w:ascii="宋体" w:hAnsi="宋体" w:eastAsia="宋体" w:cs="宋体"/>
          <w:sz w:val="24"/>
        </w:rPr>
      </w:pPr>
    </w:p>
    <w:p>
      <w:pPr>
        <w:spacing w:line="360" w:lineRule="auto"/>
        <w:rPr>
          <w:rFonts w:hint="eastAsia" w:ascii="宋体" w:hAnsi="宋体" w:eastAsia="宋体" w:cs="宋体"/>
          <w:sz w:val="24"/>
        </w:rPr>
      </w:pPr>
    </w:p>
    <w:p>
      <w:pPr>
        <w:spacing w:line="360" w:lineRule="auto"/>
        <w:rPr>
          <w:rFonts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五、实施案例</w:t>
      </w:r>
    </w:p>
    <w:p>
      <w:pPr>
        <w:spacing w:line="360" w:lineRule="auto"/>
        <w:rPr>
          <w:rFonts w:ascii="宋体" w:hAnsi="宋体" w:eastAsia="宋体" w:cs="宋体"/>
          <w:sz w:val="24"/>
        </w:rPr>
      </w:pPr>
    </w:p>
    <w:p>
      <w:pPr>
        <w:spacing w:line="360" w:lineRule="auto"/>
        <w:rPr>
          <w:rFonts w:ascii="宋体" w:hAnsi="宋体" w:eastAsia="宋体" w:cs="宋体"/>
          <w:sz w:val="24"/>
        </w:rPr>
      </w:pPr>
    </w:p>
    <w:p>
      <w:pPr>
        <w:spacing w:line="360" w:lineRule="auto"/>
        <w:rPr>
          <w:rFonts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六、特色及创新</w:t>
      </w:r>
    </w:p>
    <w:p>
      <w:pPr>
        <w:spacing w:line="360" w:lineRule="auto"/>
        <w:rPr>
          <w:rFonts w:ascii="宋体" w:hAnsi="宋体" w:eastAsia="宋体" w:cs="宋体"/>
          <w:sz w:val="24"/>
        </w:rPr>
      </w:pPr>
    </w:p>
    <w:p>
      <w:pPr>
        <w:spacing w:line="360" w:lineRule="auto"/>
        <w:rPr>
          <w:rFonts w:ascii="宋体" w:hAnsi="宋体" w:eastAsia="宋体" w:cs="宋体"/>
          <w:sz w:val="24"/>
        </w:rPr>
      </w:pPr>
    </w:p>
    <w:p>
      <w:pPr>
        <w:spacing w:line="360" w:lineRule="auto"/>
        <w:rPr>
          <w:rFonts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七、教学效果</w:t>
      </w:r>
    </w:p>
    <w:p>
      <w:pPr>
        <w:widowControl/>
        <w:shd w:val="clear" w:color="auto" w:fill="FFFFFF"/>
        <w:spacing w:line="520" w:lineRule="atLeast"/>
        <w:ind w:right="640"/>
        <w:rPr>
          <w:rFonts w:ascii="仿宋" w:hAnsi="仿宋" w:eastAsia="仿宋" w:cs="仿宋"/>
          <w:color w:val="000000"/>
          <w:kern w:val="0"/>
          <w:sz w:val="24"/>
          <w:shd w:val="clear" w:color="auto" w:fill="FFFFFF"/>
          <w:lang w:bidi="ar"/>
        </w:rPr>
      </w:pPr>
    </w:p>
    <w:p>
      <w:pPr>
        <w:widowControl/>
        <w:shd w:val="clear" w:color="auto" w:fill="FFFFFF"/>
        <w:spacing w:line="520" w:lineRule="atLeast"/>
        <w:ind w:right="640"/>
        <w:rPr>
          <w:rFonts w:ascii="仿宋" w:hAnsi="仿宋" w:eastAsia="仿宋" w:cs="仿宋"/>
          <w:color w:val="000000"/>
          <w:kern w:val="0"/>
          <w:sz w:val="24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hd w:val="clear" w:color="auto" w:fill="FFFFFF"/>
          <w:lang w:bidi="ar"/>
        </w:rPr>
        <w:t>附件2：</w:t>
      </w:r>
    </w:p>
    <w:p>
      <w:pPr>
        <w:jc w:val="center"/>
        <w:rPr>
          <w:rFonts w:ascii="黑体" w:hAnsi="黑体" w:eastAsia="黑体" w:cs="黑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after="156" w:afterLines="50"/>
        <w:jc w:val="center"/>
        <w:rPr>
          <w:rFonts w:ascii="黑体" w:hAnsi="黑体" w:eastAsia="黑体" w:cs="黑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课程思政教学案例设计竞赛评分参考指标</w:t>
      </w:r>
    </w:p>
    <w:tbl>
      <w:tblPr>
        <w:tblStyle w:val="2"/>
        <w:tblW w:w="85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6365"/>
        <w:gridCol w:w="10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876" w:hRule="atLeast"/>
          <w:tblHeader/>
          <w:jc w:val="center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评价</w:t>
            </w:r>
          </w:p>
          <w:p>
            <w:pPr>
              <w:snapToGrid w:val="0"/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指标</w:t>
            </w:r>
          </w:p>
        </w:tc>
        <w:tc>
          <w:tcPr>
            <w:tcW w:w="6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具体内容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9" w:hRule="atLeast"/>
          <w:jc w:val="center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课程思政体系化设计</w:t>
            </w:r>
          </w:p>
        </w:tc>
        <w:tc>
          <w:tcPr>
            <w:tcW w:w="6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整门课程“课程思政”的体系化设计与人才培养方案相呼应；符合学校办学定位、学生情况、专业人才培养要求，知识体系结构合理，逻辑结构清晰，层次性强。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9" w:hRule="atLeast"/>
          <w:jc w:val="center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课程</w:t>
            </w:r>
          </w:p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思政</w:t>
            </w:r>
          </w:p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融入点</w:t>
            </w:r>
          </w:p>
        </w:tc>
        <w:tc>
          <w:tcPr>
            <w:tcW w:w="6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课程思政融入点符合学生认知规律，启发引导性强；精准挖掘专业课中蕴含的中原文化思政元素；能够正确应用思想政治理论教育的学科思维处理教学内容；思政元素能够和专业知识有机融合。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5" w:hRule="atLeast"/>
          <w:jc w:val="center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课程思政实现方式</w:t>
            </w:r>
          </w:p>
        </w:tc>
        <w:tc>
          <w:tcPr>
            <w:tcW w:w="6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能够对学生学科知识、认知特征和情感态度等内容进行精准分析；能够有效使用各种教学方法和手段；能够恰当使用各种评价方法促进学生学习；能够激发学生认知、情感和行为的认同。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5" w:hRule="atLeast"/>
          <w:jc w:val="center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专业</w:t>
            </w:r>
          </w:p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知识</w:t>
            </w:r>
          </w:p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教学</w:t>
            </w:r>
          </w:p>
        </w:tc>
        <w:tc>
          <w:tcPr>
            <w:tcW w:w="6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课程知识脉络清晰，教学重点突出，教学难点处理得当；教学内容具有较好的“高阶性”“创新性”和一定的“挑战度”；能够较好的完成知识传授和能力培养的目标。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3" w:hRule="atLeast"/>
          <w:jc w:val="center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特色</w:t>
            </w:r>
          </w:p>
          <w:p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创新</w:t>
            </w:r>
          </w:p>
        </w:tc>
        <w:tc>
          <w:tcPr>
            <w:tcW w:w="6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课程思政知识点挖掘深入，融入有特色，教学方法有创新，形成较为成熟的教学模式。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5" w:hRule="atLeast"/>
          <w:jc w:val="center"/>
        </w:trPr>
        <w:tc>
          <w:tcPr>
            <w:tcW w:w="11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教学</w:t>
            </w:r>
          </w:p>
          <w:p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效果</w:t>
            </w:r>
          </w:p>
        </w:tc>
        <w:tc>
          <w:tcPr>
            <w:tcW w:w="6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学生获得感强，学习体验好，满意度高；能够潜移默化地对学生的思想认识、行为举止产生积极影响。</w:t>
            </w:r>
          </w:p>
        </w:tc>
        <w:tc>
          <w:tcPr>
            <w:tcW w:w="1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15</w:t>
            </w:r>
          </w:p>
        </w:tc>
      </w:tr>
    </w:tbl>
    <w:p>
      <w:pP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</w:pPr>
    </w:p>
    <w:p>
      <w:pPr>
        <w:spacing w:line="360" w:lineRule="auto"/>
        <w:rPr>
          <w:rFonts w:ascii="黑体" w:hAnsi="黑体" w:eastAsia="黑体" w:cs="黑体"/>
          <w:sz w:val="24"/>
        </w:rPr>
      </w:pPr>
    </w:p>
    <w:p>
      <w:pPr>
        <w:widowControl/>
        <w:shd w:val="clear" w:color="auto" w:fill="FFFFFF"/>
        <w:spacing w:line="520" w:lineRule="atLeast"/>
        <w:ind w:right="640" w:firstLine="320"/>
        <w:jc w:val="center"/>
        <w:rPr>
          <w:rFonts w:ascii="仿宋" w:hAnsi="仿宋" w:eastAsia="仿宋" w:cs="仿宋"/>
          <w:color w:val="000000"/>
          <w:kern w:val="0"/>
          <w:sz w:val="24"/>
          <w:shd w:val="clear" w:color="auto" w:fill="FFFFFF"/>
          <w:lang w:bidi="ar"/>
        </w:rPr>
      </w:pP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1MDZkYjYzOGVjMjE0Y2VlMjEyZjZlY2Q5MmY5OGIifQ=="/>
  </w:docVars>
  <w:rsids>
    <w:rsidRoot w:val="00000000"/>
    <w:rsid w:val="00D8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2023-11-06T01:04:40Z</dcterms:created>
  <dc:creator>HZNU</dc:creator>
  <cp:lastModifiedBy>HZNU</cp:lastModifiedBy>
  <dcterms:modified xsi:type="dcterms:W3CDTF">2023-11-06T01:04:49Z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1DAEFF76355A42488648B4952E7EE783_12</vt:lpwstr>
  </property>
</Properties>
</file>