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生困难生认定申请操作步骤图解</w:t>
      </w:r>
    </w:p>
    <w:p>
      <w:pPr>
        <w:adjustRightInd w:val="0"/>
        <w:snapToGrid w:val="0"/>
        <w:spacing w:line="360" w:lineRule="auto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第一步：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打开“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学生工作服务管理平台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”（https://xgxt.hznu.edu.cn），登录个人账号，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完善信息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如果未显示该通知栏，点击“个人卡片-个人信息”进行编辑修改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74310" cy="3907155"/>
            <wp:effectExtent l="0" t="0" r="139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72405" cy="2571115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704465"/>
            <wp:effectExtent l="0" t="0" r="6985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hint="default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第二步：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在首页-全部服务中找到“困难生申请”，或在服务大厅-学生资助中找到“困难生申请”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70500" cy="2865120"/>
            <wp:effectExtent l="0" t="0" r="254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67960" cy="3950970"/>
            <wp:effectExtent l="0" t="0" r="5080" b="1143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rcRect b="1263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3455670"/>
            <wp:effectExtent l="0" t="0" r="3810" b="381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ind w:firstLine="210" w:firstLineChars="100"/>
      </w:pP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第三步：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点击“在线办理”，确认个人信息，填写相应的申请信息，确保信息的真实性并提交。资助对象认定申请表可从通知附件中下载。</w:t>
      </w:r>
    </w:p>
    <w:p>
      <w:pPr>
        <w:adjustRightInd w:val="0"/>
        <w:snapToGrid w:val="0"/>
        <w:spacing w:line="360" w:lineRule="auto"/>
        <w:ind w:firstLine="210" w:firstLineChars="100"/>
      </w:pPr>
      <w:r>
        <w:drawing>
          <wp:inline distT="0" distB="0" distL="114300" distR="114300">
            <wp:extent cx="5269865" cy="1098550"/>
            <wp:effectExtent l="0" t="0" r="3175" b="1397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143250"/>
            <wp:effectExtent l="0" t="0" r="2540" b="1143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首页-全部服务中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“困难生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申请结果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”栏目，可查看实时结果反馈，知晓申请结果。</w:t>
      </w:r>
      <w:r>
        <w:drawing>
          <wp:inline distT="0" distB="0" distL="114300" distR="114300">
            <wp:extent cx="5274310" cy="2564765"/>
            <wp:effectExtent l="0" t="0" r="13970" b="1079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821DB"/>
    <w:rsid w:val="313821DB"/>
    <w:rsid w:val="5B172520"/>
    <w:rsid w:val="F773D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2019-09-09T12:32:00Z</dcterms:created>
  <dc:creator>同化</dc:creator>
  <cp:lastModifiedBy>Miss Shirley</cp:lastModifiedBy>
  <dcterms:modified xsi:type="dcterms:W3CDTF">2023-09-07T20:30:19Z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8CDF0661430CA63D5BC2F964ED303746_43</vt:lpwstr>
  </property>
</Properties>
</file>